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31D6" w14:textId="6DF03398" w:rsidR="003E7E62" w:rsidRDefault="00D511B6">
      <w:pPr>
        <w:tabs>
          <w:tab w:val="center" w:pos="4153"/>
        </w:tabs>
        <w:spacing w:line="360" w:lineRule="auto"/>
        <w:jc w:val="center"/>
        <w:rPr>
          <w:rFonts w:ascii="Times New Roman" w:eastAsia="黑体" w:hAnsi="Times New Roman"/>
          <w:b/>
          <w:color w:val="000000" w:themeColor="text1"/>
          <w:sz w:val="32"/>
          <w:szCs w:val="32"/>
        </w:rPr>
      </w:pPr>
      <w:r>
        <w:rPr>
          <w:rFonts w:ascii="Times New Roman" w:eastAsia="黑体" w:hAnsi="Times New Roman"/>
          <w:b/>
          <w:color w:val="000000" w:themeColor="text1"/>
          <w:sz w:val="32"/>
          <w:szCs w:val="32"/>
        </w:rPr>
        <w:t>《聚合过程及设备》教学大纲</w:t>
      </w:r>
    </w:p>
    <w:p w14:paraId="5472B9A1" w14:textId="77777777" w:rsidR="003E7E62" w:rsidRPr="00A4712B" w:rsidRDefault="00D511B6">
      <w:pPr>
        <w:numPr>
          <w:ilvl w:val="0"/>
          <w:numId w:val="1"/>
        </w:numPr>
        <w:spacing w:beforeLines="100" w:before="312" w:line="360" w:lineRule="auto"/>
        <w:rPr>
          <w:rFonts w:ascii="Times New Roman" w:eastAsia="仿宋" w:hAnsi="Times New Roman"/>
          <w:b/>
          <w:color w:val="000000" w:themeColor="text1"/>
          <w:sz w:val="32"/>
          <w:szCs w:val="32"/>
        </w:rPr>
      </w:pPr>
      <w:r w:rsidRPr="00A4712B">
        <w:rPr>
          <w:rFonts w:ascii="Times New Roman" w:eastAsia="仿宋" w:hAnsi="Times New Roman"/>
          <w:b/>
          <w:color w:val="000000" w:themeColor="text1"/>
          <w:sz w:val="32"/>
          <w:szCs w:val="32"/>
        </w:rPr>
        <w:t>课程基本信息</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127"/>
        <w:gridCol w:w="1417"/>
        <w:gridCol w:w="1073"/>
        <w:gridCol w:w="1476"/>
        <w:gridCol w:w="1182"/>
      </w:tblGrid>
      <w:tr w:rsidR="003E7E62" w14:paraId="0B01AB62" w14:textId="77777777">
        <w:trPr>
          <w:trHeight w:val="710"/>
        </w:trPr>
        <w:tc>
          <w:tcPr>
            <w:tcW w:w="1696" w:type="dxa"/>
            <w:vAlign w:val="center"/>
          </w:tcPr>
          <w:p w14:paraId="50483BFD"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课程号</w:t>
            </w:r>
          </w:p>
        </w:tc>
        <w:tc>
          <w:tcPr>
            <w:tcW w:w="2127" w:type="dxa"/>
            <w:vAlign w:val="center"/>
          </w:tcPr>
          <w:p w14:paraId="7E324554"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 xml:space="preserve">300056020         </w:t>
            </w:r>
          </w:p>
        </w:tc>
        <w:tc>
          <w:tcPr>
            <w:tcW w:w="1417" w:type="dxa"/>
            <w:vAlign w:val="center"/>
          </w:tcPr>
          <w:p w14:paraId="699AA159"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课程中文名称</w:t>
            </w:r>
          </w:p>
        </w:tc>
        <w:tc>
          <w:tcPr>
            <w:tcW w:w="3731" w:type="dxa"/>
            <w:gridSpan w:val="3"/>
            <w:vAlign w:val="center"/>
          </w:tcPr>
          <w:p w14:paraId="6C2CBAA8" w14:textId="72C0EA7A"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《聚合过程及设备》</w:t>
            </w:r>
          </w:p>
        </w:tc>
      </w:tr>
      <w:tr w:rsidR="003E7E62" w14:paraId="289B5BF5" w14:textId="77777777">
        <w:trPr>
          <w:trHeight w:val="590"/>
        </w:trPr>
        <w:tc>
          <w:tcPr>
            <w:tcW w:w="1696" w:type="dxa"/>
            <w:vAlign w:val="center"/>
          </w:tcPr>
          <w:p w14:paraId="5A1874E3"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学分</w:t>
            </w:r>
          </w:p>
        </w:tc>
        <w:tc>
          <w:tcPr>
            <w:tcW w:w="2127" w:type="dxa"/>
            <w:vAlign w:val="center"/>
          </w:tcPr>
          <w:p w14:paraId="774921B2"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w:t>
            </w:r>
          </w:p>
        </w:tc>
        <w:tc>
          <w:tcPr>
            <w:tcW w:w="1417" w:type="dxa"/>
            <w:vAlign w:val="center"/>
          </w:tcPr>
          <w:p w14:paraId="4B9EA5D2"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课程英文名称</w:t>
            </w:r>
          </w:p>
        </w:tc>
        <w:tc>
          <w:tcPr>
            <w:tcW w:w="3731" w:type="dxa"/>
            <w:gridSpan w:val="3"/>
            <w:vAlign w:val="center"/>
          </w:tcPr>
          <w:p w14:paraId="204C4262"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bCs/>
                <w:color w:val="000000" w:themeColor="text1"/>
                <w:sz w:val="28"/>
                <w:szCs w:val="28"/>
              </w:rPr>
              <w:t xml:space="preserve">Polymerization Processes and </w:t>
            </w:r>
            <w:proofErr w:type="spellStart"/>
            <w:r>
              <w:rPr>
                <w:rFonts w:ascii="Times New Roman" w:eastAsia="仿宋" w:hAnsi="Times New Roman"/>
                <w:bCs/>
                <w:color w:val="000000" w:themeColor="text1"/>
                <w:sz w:val="28"/>
                <w:szCs w:val="28"/>
              </w:rPr>
              <w:t>Equipments</w:t>
            </w:r>
            <w:proofErr w:type="spellEnd"/>
          </w:p>
        </w:tc>
      </w:tr>
      <w:tr w:rsidR="003E7E62" w14:paraId="624E3C97" w14:textId="77777777">
        <w:trPr>
          <w:trHeight w:val="724"/>
        </w:trPr>
        <w:tc>
          <w:tcPr>
            <w:tcW w:w="1696" w:type="dxa"/>
            <w:vAlign w:val="center"/>
          </w:tcPr>
          <w:p w14:paraId="6B237BE0"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总学时</w:t>
            </w:r>
          </w:p>
        </w:tc>
        <w:tc>
          <w:tcPr>
            <w:tcW w:w="2127" w:type="dxa"/>
            <w:vAlign w:val="center"/>
          </w:tcPr>
          <w:p w14:paraId="4B543137"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32</w:t>
            </w:r>
          </w:p>
        </w:tc>
        <w:tc>
          <w:tcPr>
            <w:tcW w:w="1417" w:type="dxa"/>
            <w:vAlign w:val="center"/>
          </w:tcPr>
          <w:p w14:paraId="77F0FA19"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周学时</w:t>
            </w:r>
          </w:p>
        </w:tc>
        <w:tc>
          <w:tcPr>
            <w:tcW w:w="1073" w:type="dxa"/>
            <w:vAlign w:val="center"/>
          </w:tcPr>
          <w:p w14:paraId="72B7793B"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w:t>
            </w:r>
          </w:p>
        </w:tc>
        <w:tc>
          <w:tcPr>
            <w:tcW w:w="1476" w:type="dxa"/>
            <w:vAlign w:val="center"/>
          </w:tcPr>
          <w:p w14:paraId="03B2B8DC"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上课周数</w:t>
            </w:r>
          </w:p>
        </w:tc>
        <w:tc>
          <w:tcPr>
            <w:tcW w:w="1182" w:type="dxa"/>
            <w:vAlign w:val="center"/>
          </w:tcPr>
          <w:p w14:paraId="7A6A7D1A"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16</w:t>
            </w:r>
          </w:p>
        </w:tc>
      </w:tr>
      <w:tr w:rsidR="003E7E62" w14:paraId="4BADC7E8" w14:textId="77777777">
        <w:trPr>
          <w:trHeight w:val="817"/>
        </w:trPr>
        <w:tc>
          <w:tcPr>
            <w:tcW w:w="1696" w:type="dxa"/>
            <w:vAlign w:val="center"/>
          </w:tcPr>
          <w:p w14:paraId="6E77474B"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课程属性</w:t>
            </w:r>
          </w:p>
        </w:tc>
        <w:tc>
          <w:tcPr>
            <w:tcW w:w="7275" w:type="dxa"/>
            <w:gridSpan w:val="5"/>
            <w:vAlign w:val="center"/>
          </w:tcPr>
          <w:p w14:paraId="70F6EB4C" w14:textId="0F549E67" w:rsidR="003E7E62" w:rsidRDefault="008C3BB1">
            <w:pPr>
              <w:spacing w:line="360" w:lineRule="auto"/>
              <w:rPr>
                <w:rFonts w:ascii="Times New Roman" w:eastAsia="仿宋" w:hAnsi="Times New Roman"/>
                <w:color w:val="000000" w:themeColor="text1"/>
                <w:sz w:val="28"/>
                <w:szCs w:val="28"/>
              </w:rPr>
            </w:pPr>
            <w:r w:rsidRPr="00374C98">
              <w:rPr>
                <w:rFonts w:eastAsia="仿宋"/>
                <w:sz w:val="28"/>
                <w:szCs w:val="28"/>
              </w:rPr>
              <w:sym w:font="Wingdings 2" w:char="0052"/>
            </w:r>
            <w:r w:rsidR="00D511B6">
              <w:rPr>
                <w:rFonts w:ascii="Times New Roman" w:eastAsia="仿宋" w:hAnsi="Times New Roman"/>
                <w:color w:val="000000" w:themeColor="text1"/>
                <w:sz w:val="28"/>
                <w:szCs w:val="28"/>
              </w:rPr>
              <w:t xml:space="preserve"> </w:t>
            </w:r>
            <w:r w:rsidR="00D511B6">
              <w:rPr>
                <w:rFonts w:ascii="Times New Roman" w:eastAsia="仿宋" w:hAnsi="Times New Roman"/>
                <w:color w:val="000000" w:themeColor="text1"/>
                <w:sz w:val="28"/>
                <w:szCs w:val="28"/>
              </w:rPr>
              <w:t>必修课</w:t>
            </w:r>
            <w:r w:rsidR="00D511B6">
              <w:rPr>
                <w:rFonts w:ascii="Times New Roman" w:eastAsia="仿宋" w:hAnsi="Times New Roman"/>
                <w:color w:val="000000" w:themeColor="text1"/>
                <w:sz w:val="28"/>
                <w:szCs w:val="28"/>
              </w:rPr>
              <w:t xml:space="preserve">  </w:t>
            </w:r>
            <w:r w:rsidR="00D511B6">
              <w:rPr>
                <w:rFonts w:ascii="Times New Roman" w:eastAsia="仿宋" w:hAnsi="Times New Roman"/>
                <w:b/>
                <w:bCs/>
                <w:color w:val="000000" w:themeColor="text1"/>
                <w:sz w:val="28"/>
                <w:szCs w:val="28"/>
              </w:rPr>
              <w:t>□</w:t>
            </w:r>
            <w:r w:rsidR="00D511B6">
              <w:rPr>
                <w:rFonts w:ascii="Times New Roman" w:eastAsia="仿宋" w:hAnsi="Times New Roman"/>
                <w:color w:val="000000" w:themeColor="text1"/>
                <w:sz w:val="28"/>
                <w:szCs w:val="28"/>
              </w:rPr>
              <w:t xml:space="preserve"> </w:t>
            </w:r>
            <w:r w:rsidR="00D511B6">
              <w:rPr>
                <w:rFonts w:ascii="Times New Roman" w:eastAsia="仿宋" w:hAnsi="Times New Roman"/>
                <w:color w:val="000000" w:themeColor="text1"/>
                <w:sz w:val="28"/>
                <w:szCs w:val="28"/>
              </w:rPr>
              <w:t>选修课</w:t>
            </w:r>
          </w:p>
        </w:tc>
      </w:tr>
      <w:tr w:rsidR="003E7E62" w14:paraId="5A978FCE" w14:textId="77777777">
        <w:trPr>
          <w:trHeight w:val="817"/>
        </w:trPr>
        <w:tc>
          <w:tcPr>
            <w:tcW w:w="1696" w:type="dxa"/>
            <w:vAlign w:val="center"/>
          </w:tcPr>
          <w:p w14:paraId="64DAEE83"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课程类别</w:t>
            </w:r>
          </w:p>
        </w:tc>
        <w:tc>
          <w:tcPr>
            <w:tcW w:w="7275" w:type="dxa"/>
            <w:gridSpan w:val="5"/>
            <w:vAlign w:val="center"/>
          </w:tcPr>
          <w:p w14:paraId="3DFD129F" w14:textId="77777777" w:rsidR="003E7E62" w:rsidRDefault="00D511B6">
            <w:pPr>
              <w:pStyle w:val="a5"/>
              <w:spacing w:line="560" w:lineRule="exact"/>
              <w:ind w:leftChars="0" w:left="0" w:firstLineChars="0" w:firstLine="0"/>
              <w:rPr>
                <w:rFonts w:eastAsia="仿宋"/>
                <w:color w:val="000000" w:themeColor="text1"/>
                <w:szCs w:val="28"/>
              </w:rPr>
            </w:pPr>
            <w:r>
              <w:rPr>
                <w:rFonts w:eastAsia="仿宋"/>
                <w:color w:val="000000" w:themeColor="text1"/>
                <w:szCs w:val="28"/>
              </w:rPr>
              <w:t xml:space="preserve">□ </w:t>
            </w:r>
            <w:r>
              <w:rPr>
                <w:rFonts w:eastAsia="仿宋"/>
                <w:color w:val="000000" w:themeColor="text1"/>
                <w:szCs w:val="28"/>
              </w:rPr>
              <w:t>公共基础课</w:t>
            </w:r>
            <w:r>
              <w:rPr>
                <w:rFonts w:eastAsia="仿宋"/>
                <w:color w:val="000000" w:themeColor="text1"/>
                <w:szCs w:val="28"/>
              </w:rPr>
              <w:t xml:space="preserve">  □ </w:t>
            </w:r>
            <w:r>
              <w:rPr>
                <w:rFonts w:eastAsia="仿宋"/>
                <w:color w:val="000000" w:themeColor="text1"/>
                <w:szCs w:val="28"/>
              </w:rPr>
              <w:t>通识模块课</w:t>
            </w:r>
            <w:r>
              <w:rPr>
                <w:rFonts w:eastAsia="仿宋"/>
                <w:color w:val="000000" w:themeColor="text1"/>
                <w:szCs w:val="28"/>
              </w:rPr>
              <w:t xml:space="preserve">  □ </w:t>
            </w:r>
            <w:r>
              <w:rPr>
                <w:rFonts w:eastAsia="仿宋"/>
                <w:color w:val="000000" w:themeColor="text1"/>
                <w:szCs w:val="28"/>
              </w:rPr>
              <w:t>学科基础课</w:t>
            </w:r>
            <w:r>
              <w:rPr>
                <w:rFonts w:eastAsia="仿宋"/>
                <w:color w:val="000000" w:themeColor="text1"/>
                <w:szCs w:val="28"/>
              </w:rPr>
              <w:t xml:space="preserve"> </w:t>
            </w:r>
          </w:p>
          <w:p w14:paraId="30C04158" w14:textId="15049757" w:rsidR="003E7E62" w:rsidRDefault="008C3BB1">
            <w:pPr>
              <w:pStyle w:val="a5"/>
              <w:spacing w:line="560" w:lineRule="exact"/>
              <w:ind w:leftChars="0" w:left="0" w:firstLineChars="0" w:firstLine="0"/>
              <w:rPr>
                <w:rFonts w:eastAsia="仿宋"/>
                <w:color w:val="000000" w:themeColor="text1"/>
                <w:szCs w:val="28"/>
              </w:rPr>
            </w:pPr>
            <w:r w:rsidRPr="00374C98">
              <w:rPr>
                <w:rFonts w:eastAsia="仿宋"/>
                <w:szCs w:val="28"/>
              </w:rPr>
              <w:sym w:font="Wingdings 2" w:char="0052"/>
            </w:r>
            <w:r w:rsidR="00D511B6">
              <w:rPr>
                <w:rFonts w:eastAsia="仿宋"/>
                <w:color w:val="000000" w:themeColor="text1"/>
                <w:szCs w:val="28"/>
              </w:rPr>
              <w:t xml:space="preserve"> </w:t>
            </w:r>
            <w:r w:rsidR="00D511B6">
              <w:rPr>
                <w:rFonts w:eastAsia="仿宋"/>
                <w:color w:val="000000" w:themeColor="text1"/>
                <w:szCs w:val="28"/>
              </w:rPr>
              <w:t>专业核心课</w:t>
            </w:r>
            <w:r w:rsidR="00D511B6">
              <w:rPr>
                <w:rFonts w:eastAsia="仿宋"/>
                <w:color w:val="000000" w:themeColor="text1"/>
                <w:szCs w:val="28"/>
              </w:rPr>
              <w:t xml:space="preserve">  □ </w:t>
            </w:r>
            <w:r w:rsidR="00D511B6">
              <w:rPr>
                <w:rFonts w:eastAsia="仿宋"/>
                <w:color w:val="000000" w:themeColor="text1"/>
                <w:szCs w:val="28"/>
              </w:rPr>
              <w:t>专业选修课</w:t>
            </w:r>
            <w:r w:rsidR="00D511B6">
              <w:rPr>
                <w:rFonts w:eastAsia="仿宋"/>
                <w:color w:val="000000" w:themeColor="text1"/>
                <w:szCs w:val="28"/>
              </w:rPr>
              <w:t xml:space="preserve">  □ </w:t>
            </w:r>
            <w:r w:rsidR="00D511B6">
              <w:rPr>
                <w:rFonts w:eastAsia="仿宋"/>
                <w:color w:val="000000" w:themeColor="text1"/>
                <w:szCs w:val="28"/>
              </w:rPr>
              <w:t>实践教育课程</w:t>
            </w:r>
          </w:p>
        </w:tc>
      </w:tr>
      <w:tr w:rsidR="003E7E62" w14:paraId="518E0765" w14:textId="77777777">
        <w:trPr>
          <w:trHeight w:val="712"/>
        </w:trPr>
        <w:tc>
          <w:tcPr>
            <w:tcW w:w="1696" w:type="dxa"/>
            <w:vAlign w:val="center"/>
          </w:tcPr>
          <w:p w14:paraId="0374AC94"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面向对象</w:t>
            </w:r>
          </w:p>
        </w:tc>
        <w:tc>
          <w:tcPr>
            <w:tcW w:w="7275" w:type="dxa"/>
            <w:gridSpan w:val="5"/>
            <w:vAlign w:val="center"/>
          </w:tcPr>
          <w:p w14:paraId="2E0D5BF8" w14:textId="77777777" w:rsidR="003E7E62" w:rsidRDefault="00D511B6">
            <w:pPr>
              <w:pStyle w:val="a5"/>
              <w:spacing w:line="360" w:lineRule="auto"/>
              <w:ind w:leftChars="0" w:left="0" w:firstLineChars="0" w:firstLine="0"/>
              <w:rPr>
                <w:rFonts w:eastAsia="仿宋"/>
                <w:color w:val="000000" w:themeColor="text1"/>
                <w:szCs w:val="28"/>
              </w:rPr>
            </w:pPr>
            <w:r>
              <w:rPr>
                <w:rFonts w:eastAsia="仿宋"/>
                <w:color w:val="000000" w:themeColor="text1"/>
                <w:szCs w:val="28"/>
              </w:rPr>
              <w:t>高分子材料与工程专业，三年级本科生</w:t>
            </w:r>
          </w:p>
        </w:tc>
      </w:tr>
      <w:tr w:rsidR="003E7E62" w14:paraId="3FD3130B" w14:textId="77777777">
        <w:trPr>
          <w:trHeight w:val="722"/>
        </w:trPr>
        <w:tc>
          <w:tcPr>
            <w:tcW w:w="1696" w:type="dxa"/>
            <w:vAlign w:val="center"/>
          </w:tcPr>
          <w:p w14:paraId="50BE8069"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先修课程</w:t>
            </w:r>
          </w:p>
        </w:tc>
        <w:tc>
          <w:tcPr>
            <w:tcW w:w="7275" w:type="dxa"/>
            <w:gridSpan w:val="5"/>
            <w:vAlign w:val="center"/>
          </w:tcPr>
          <w:p w14:paraId="37512A5D" w14:textId="6A93DC05" w:rsidR="003E7E62" w:rsidRDefault="0063435B">
            <w:pPr>
              <w:spacing w:line="360" w:lineRule="auto"/>
              <w:rPr>
                <w:rFonts w:ascii="Times New Roman" w:eastAsia="仿宋" w:hAnsi="Times New Roman"/>
                <w:color w:val="000000" w:themeColor="text1"/>
                <w:sz w:val="28"/>
                <w:szCs w:val="28"/>
              </w:rPr>
            </w:pPr>
            <w:r>
              <w:rPr>
                <w:rFonts w:ascii="Times New Roman" w:eastAsia="仿宋" w:hAnsi="Times New Roman" w:hint="eastAsia"/>
                <w:color w:val="000000" w:themeColor="text1"/>
                <w:sz w:val="28"/>
                <w:szCs w:val="28"/>
              </w:rPr>
              <w:t>无</w:t>
            </w:r>
          </w:p>
        </w:tc>
      </w:tr>
      <w:tr w:rsidR="003E7E62" w14:paraId="769317DD" w14:textId="77777777">
        <w:trPr>
          <w:trHeight w:val="690"/>
        </w:trPr>
        <w:tc>
          <w:tcPr>
            <w:tcW w:w="1696" w:type="dxa"/>
            <w:vAlign w:val="center"/>
          </w:tcPr>
          <w:p w14:paraId="1F8E5DFF"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课程负责人</w:t>
            </w:r>
          </w:p>
        </w:tc>
        <w:tc>
          <w:tcPr>
            <w:tcW w:w="2127" w:type="dxa"/>
            <w:vAlign w:val="center"/>
          </w:tcPr>
          <w:p w14:paraId="33B8C0AD"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刘习奎</w:t>
            </w:r>
          </w:p>
        </w:tc>
        <w:tc>
          <w:tcPr>
            <w:tcW w:w="1417" w:type="dxa"/>
            <w:vAlign w:val="center"/>
          </w:tcPr>
          <w:p w14:paraId="51C479CC"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开课单位</w:t>
            </w:r>
          </w:p>
        </w:tc>
        <w:tc>
          <w:tcPr>
            <w:tcW w:w="3731" w:type="dxa"/>
            <w:gridSpan w:val="3"/>
            <w:vAlign w:val="center"/>
          </w:tcPr>
          <w:p w14:paraId="798175DA"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高分子科学与工程学院</w:t>
            </w:r>
          </w:p>
        </w:tc>
      </w:tr>
      <w:tr w:rsidR="003E7E62" w14:paraId="746A39E7" w14:textId="77777777">
        <w:trPr>
          <w:trHeight w:val="724"/>
        </w:trPr>
        <w:tc>
          <w:tcPr>
            <w:tcW w:w="1696" w:type="dxa"/>
            <w:vAlign w:val="center"/>
          </w:tcPr>
          <w:p w14:paraId="04077A3E"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执笔人</w:t>
            </w:r>
          </w:p>
        </w:tc>
        <w:tc>
          <w:tcPr>
            <w:tcW w:w="2127" w:type="dxa"/>
            <w:vAlign w:val="center"/>
          </w:tcPr>
          <w:p w14:paraId="2DE940DD"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刘习奎</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吴锦荣</w:t>
            </w:r>
          </w:p>
        </w:tc>
        <w:tc>
          <w:tcPr>
            <w:tcW w:w="1417" w:type="dxa"/>
            <w:vAlign w:val="center"/>
          </w:tcPr>
          <w:p w14:paraId="686A3BCB"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审核人</w:t>
            </w:r>
          </w:p>
        </w:tc>
        <w:tc>
          <w:tcPr>
            <w:tcW w:w="1073" w:type="dxa"/>
            <w:vAlign w:val="center"/>
          </w:tcPr>
          <w:p w14:paraId="4E84CEF6"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冉蓉</w:t>
            </w:r>
          </w:p>
        </w:tc>
        <w:tc>
          <w:tcPr>
            <w:tcW w:w="1476" w:type="dxa"/>
            <w:vAlign w:val="center"/>
          </w:tcPr>
          <w:p w14:paraId="580482A4"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执行时间</w:t>
            </w:r>
          </w:p>
        </w:tc>
        <w:tc>
          <w:tcPr>
            <w:tcW w:w="1182" w:type="dxa"/>
            <w:vAlign w:val="center"/>
          </w:tcPr>
          <w:p w14:paraId="4014AE29" w14:textId="77777777" w:rsidR="003E7E62" w:rsidRDefault="00D511B6" w:rsidP="0063435B">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2018.1</w:t>
            </w:r>
          </w:p>
        </w:tc>
      </w:tr>
    </w:tbl>
    <w:p w14:paraId="2A3C390C" w14:textId="77777777" w:rsidR="003E7E62" w:rsidRPr="00A4712B" w:rsidRDefault="00D511B6">
      <w:pPr>
        <w:numPr>
          <w:ilvl w:val="0"/>
          <w:numId w:val="1"/>
        </w:numPr>
        <w:spacing w:beforeLines="100" w:before="312" w:line="360" w:lineRule="auto"/>
        <w:rPr>
          <w:rFonts w:ascii="Times New Roman" w:eastAsia="仿宋" w:hAnsi="Times New Roman"/>
          <w:b/>
          <w:color w:val="000000" w:themeColor="text1"/>
          <w:sz w:val="32"/>
          <w:szCs w:val="32"/>
        </w:rPr>
      </w:pPr>
      <w:r w:rsidRPr="00A4712B">
        <w:rPr>
          <w:rFonts w:ascii="Times New Roman" w:eastAsia="仿宋" w:hAnsi="Times New Roman"/>
          <w:b/>
          <w:color w:val="000000" w:themeColor="text1"/>
          <w:sz w:val="32"/>
          <w:szCs w:val="32"/>
        </w:rPr>
        <w:t>课程简介</w:t>
      </w:r>
    </w:p>
    <w:p w14:paraId="63654B03" w14:textId="77777777" w:rsidR="003E7E62" w:rsidRPr="008C3BB1" w:rsidRDefault="00D511B6" w:rsidP="008C3BB1">
      <w:pPr>
        <w:spacing w:line="360" w:lineRule="auto"/>
        <w:ind w:left="420"/>
        <w:rPr>
          <w:rFonts w:ascii="Times New Roman" w:eastAsia="仿宋" w:hAnsi="Times New Roman"/>
          <w:b/>
          <w:color w:val="000000" w:themeColor="text1"/>
          <w:sz w:val="30"/>
          <w:szCs w:val="30"/>
        </w:rPr>
      </w:pPr>
      <w:r w:rsidRPr="008C3BB1">
        <w:rPr>
          <w:rFonts w:ascii="Times New Roman" w:eastAsia="仿宋" w:hAnsi="Times New Roman"/>
          <w:b/>
          <w:color w:val="000000" w:themeColor="text1"/>
          <w:sz w:val="30"/>
          <w:szCs w:val="30"/>
        </w:rPr>
        <w:t xml:space="preserve">1. </w:t>
      </w:r>
      <w:r w:rsidRPr="008C3BB1">
        <w:rPr>
          <w:rFonts w:ascii="Times New Roman" w:eastAsia="仿宋" w:hAnsi="Times New Roman"/>
          <w:b/>
          <w:color w:val="000000" w:themeColor="text1"/>
          <w:sz w:val="30"/>
          <w:szCs w:val="30"/>
        </w:rPr>
        <w:t>中文课程简介</w:t>
      </w:r>
    </w:p>
    <w:p w14:paraId="3FFBA122" w14:textId="77777777" w:rsidR="003E7E62" w:rsidRDefault="00D511B6" w:rsidP="0063435B">
      <w:pPr>
        <w:spacing w:line="360" w:lineRule="auto"/>
        <w:ind w:firstLineChars="200" w:firstLine="560"/>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聚合过程及设备》是高分子材料科学与工程专业的一门专业课，它是一门理论联系实际、应用性较强的课程。本课程以聚合反应工程为主要研究对象，以反应动力学和反应器设计与分析为基本内容，研究过程速率及变化规律、反应条件及其对化学反应的影响。以搅拌釜</w:t>
      </w:r>
      <w:r>
        <w:rPr>
          <w:rFonts w:ascii="Times New Roman" w:eastAsia="仿宋" w:hAnsi="Times New Roman"/>
          <w:color w:val="000000" w:themeColor="text1"/>
          <w:sz w:val="28"/>
          <w:szCs w:val="28"/>
        </w:rPr>
        <w:lastRenderedPageBreak/>
        <w:t>式反应器为重点，进行反应器的开发、设计、放大及优化操作。通过本课程学习，使学生能够牢固掌握聚合反应工程的基本概念、基本原理和计算方法，能够运用所学理论知识合理确定反应器型式和进行反应器的设计计算。并根据工厂情况对反应器的操作进行优化。对反应过程中的某些现象进行分析，从而指导设计与生产。为学生将来从事聚合反应设备与聚合过程研究、开发等奠定基础。</w:t>
      </w:r>
    </w:p>
    <w:p w14:paraId="33617689" w14:textId="77777777" w:rsidR="003E7E62" w:rsidRPr="008C3BB1" w:rsidRDefault="00D511B6" w:rsidP="008C3BB1">
      <w:pPr>
        <w:spacing w:beforeLines="50" w:before="156" w:line="360" w:lineRule="auto"/>
        <w:ind w:left="420"/>
        <w:rPr>
          <w:rFonts w:ascii="Times New Roman" w:eastAsia="仿宋" w:hAnsi="Times New Roman"/>
          <w:b/>
          <w:color w:val="000000" w:themeColor="text1"/>
          <w:sz w:val="30"/>
          <w:szCs w:val="30"/>
        </w:rPr>
      </w:pPr>
      <w:r w:rsidRPr="008C3BB1">
        <w:rPr>
          <w:rFonts w:ascii="Times New Roman" w:eastAsia="仿宋" w:hAnsi="Times New Roman"/>
          <w:b/>
          <w:color w:val="000000" w:themeColor="text1"/>
          <w:sz w:val="30"/>
          <w:szCs w:val="30"/>
        </w:rPr>
        <w:t xml:space="preserve">2. </w:t>
      </w:r>
      <w:r w:rsidRPr="008C3BB1">
        <w:rPr>
          <w:rFonts w:ascii="Times New Roman" w:eastAsia="仿宋" w:hAnsi="Times New Roman"/>
          <w:b/>
          <w:color w:val="000000" w:themeColor="text1"/>
          <w:sz w:val="30"/>
          <w:szCs w:val="30"/>
        </w:rPr>
        <w:t>英文课程简介</w:t>
      </w:r>
    </w:p>
    <w:p w14:paraId="3D0D2FCD" w14:textId="77777777" w:rsidR="003E7E62" w:rsidRDefault="00D511B6" w:rsidP="0063435B">
      <w:pPr>
        <w:spacing w:line="360" w:lineRule="auto"/>
        <w:ind w:firstLineChars="200" w:firstLine="560"/>
        <w:rPr>
          <w:rFonts w:ascii="Times New Roman" w:hAnsi="Times New Roman"/>
          <w:color w:val="000000" w:themeColor="text1"/>
          <w:sz w:val="28"/>
          <w:szCs w:val="28"/>
        </w:rPr>
      </w:pPr>
      <w:r>
        <w:rPr>
          <w:rFonts w:ascii="Times New Roman" w:hAnsi="Times New Roman"/>
          <w:color w:val="000000" w:themeColor="text1"/>
          <w:sz w:val="28"/>
          <w:szCs w:val="28"/>
        </w:rPr>
        <w:t xml:space="preserve">"Polymerization processes and </w:t>
      </w:r>
      <w:proofErr w:type="spellStart"/>
      <w:r>
        <w:rPr>
          <w:rFonts w:ascii="Times New Roman" w:hAnsi="Times New Roman"/>
          <w:color w:val="000000" w:themeColor="text1"/>
          <w:sz w:val="28"/>
          <w:szCs w:val="28"/>
        </w:rPr>
        <w:t>equipments</w:t>
      </w:r>
      <w:proofErr w:type="spellEnd"/>
      <w:r>
        <w:rPr>
          <w:rFonts w:ascii="Times New Roman" w:hAnsi="Times New Roman"/>
          <w:color w:val="000000" w:themeColor="text1"/>
          <w:sz w:val="28"/>
          <w:szCs w:val="28"/>
        </w:rPr>
        <w:t>" is a basic specialty course for students majoring in polymer materials and engineering. It is a course that combines theory with practice and has strong engineering orientation. This course takes polymerization reaction engineering as the main research object, takes reaction kinetics and reactor design and analysis as the basic content. Through the study of this course, students can firmly grasp the basic concepts, basic principles and basic calculation methods of polymerization reaction engineering, and can reasonably determine the type of polymerization reactors and carry out the design and calculation of polymerization reactors by using the theoretical knowledge learned. This course will lay a solid foundation for students to engage in the research and development of polymerization reactors and polymerization processes in the future.</w:t>
      </w:r>
    </w:p>
    <w:p w14:paraId="3DEF90A2" w14:textId="77777777" w:rsidR="003E7E62" w:rsidRPr="008C3BB1" w:rsidRDefault="00D511B6">
      <w:pPr>
        <w:numPr>
          <w:ilvl w:val="0"/>
          <w:numId w:val="1"/>
        </w:numPr>
        <w:spacing w:beforeLines="100" w:before="312" w:line="360" w:lineRule="auto"/>
        <w:rPr>
          <w:rFonts w:ascii="Times New Roman" w:eastAsia="仿宋" w:hAnsi="Times New Roman"/>
          <w:b/>
          <w:color w:val="000000" w:themeColor="text1"/>
          <w:sz w:val="32"/>
          <w:szCs w:val="32"/>
        </w:rPr>
      </w:pPr>
      <w:r w:rsidRPr="008C3BB1">
        <w:rPr>
          <w:rFonts w:ascii="Times New Roman" w:eastAsia="仿宋" w:hAnsi="Times New Roman"/>
          <w:b/>
          <w:color w:val="000000" w:themeColor="text1"/>
          <w:sz w:val="32"/>
          <w:szCs w:val="32"/>
        </w:rPr>
        <w:t>课程目标及其对毕业要求的支撑</w:t>
      </w:r>
    </w:p>
    <w:p w14:paraId="2A8C636E" w14:textId="77777777" w:rsidR="003E7E62" w:rsidRPr="008C3BB1" w:rsidRDefault="00D511B6">
      <w:pPr>
        <w:numPr>
          <w:ilvl w:val="0"/>
          <w:numId w:val="2"/>
        </w:numPr>
        <w:spacing w:beforeLines="50" w:before="156" w:line="360" w:lineRule="auto"/>
        <w:rPr>
          <w:rFonts w:ascii="Times New Roman" w:eastAsia="仿宋" w:hAnsi="Times New Roman"/>
          <w:bCs/>
          <w:color w:val="000000" w:themeColor="text1"/>
          <w:sz w:val="30"/>
          <w:szCs w:val="30"/>
        </w:rPr>
      </w:pPr>
      <w:r w:rsidRPr="008C3BB1">
        <w:rPr>
          <w:rFonts w:ascii="Times New Roman" w:eastAsia="仿宋" w:hAnsi="Times New Roman"/>
          <w:b/>
          <w:color w:val="000000" w:themeColor="text1"/>
          <w:sz w:val="30"/>
          <w:szCs w:val="30"/>
        </w:rPr>
        <w:lastRenderedPageBreak/>
        <w:t>课程目标</w:t>
      </w:r>
    </w:p>
    <w:p w14:paraId="66CF3EDC" w14:textId="77777777" w:rsidR="003E7E62" w:rsidRDefault="00D511B6" w:rsidP="008C3BB1">
      <w:pPr>
        <w:adjustRightInd w:val="0"/>
        <w:snapToGrid w:val="0"/>
        <w:spacing w:line="360" w:lineRule="auto"/>
        <w:ind w:firstLineChars="200" w:firstLine="562"/>
        <w:rPr>
          <w:rFonts w:ascii="Times New Roman" w:eastAsia="仿宋" w:hAnsi="Times New Roman"/>
          <w:color w:val="000000" w:themeColor="text1"/>
          <w:sz w:val="28"/>
          <w:szCs w:val="28"/>
        </w:rPr>
      </w:pPr>
      <w:r>
        <w:rPr>
          <w:rFonts w:ascii="Times New Roman" w:eastAsia="仿宋" w:hAnsi="Times New Roman"/>
          <w:b/>
          <w:color w:val="000000" w:themeColor="text1"/>
          <w:sz w:val="28"/>
          <w:szCs w:val="28"/>
        </w:rPr>
        <w:t>课程目标</w:t>
      </w:r>
      <w:r>
        <w:rPr>
          <w:rFonts w:ascii="Times New Roman" w:eastAsia="仿宋" w:hAnsi="Times New Roman"/>
          <w:b/>
          <w:color w:val="000000" w:themeColor="text1"/>
          <w:sz w:val="28"/>
          <w:szCs w:val="28"/>
        </w:rPr>
        <w:t>1</w:t>
      </w:r>
      <w:r>
        <w:rPr>
          <w:rFonts w:ascii="Times New Roman" w:eastAsia="仿宋" w:hAnsi="Times New Roman"/>
          <w:color w:val="000000" w:themeColor="text1"/>
          <w:sz w:val="28"/>
          <w:szCs w:val="28"/>
        </w:rPr>
        <w:t>：培养学生掌握化学反应工程基础知识，要求学生了解化学反应的类型，化学反应器的类型，每类反应器在聚合物工业中的典型应用。能够应用化学动力学方程与物料衡算方程计算间歇反应器、平推流反应器、单级或多级串联反应器。</w:t>
      </w:r>
    </w:p>
    <w:p w14:paraId="2B11672D" w14:textId="77777777" w:rsidR="003E7E62" w:rsidRDefault="00D511B6" w:rsidP="008C3BB1">
      <w:pPr>
        <w:adjustRightInd w:val="0"/>
        <w:snapToGrid w:val="0"/>
        <w:spacing w:line="360" w:lineRule="auto"/>
        <w:ind w:firstLineChars="200" w:firstLine="562"/>
        <w:rPr>
          <w:rFonts w:ascii="Times New Roman" w:eastAsia="仿宋" w:hAnsi="Times New Roman"/>
          <w:color w:val="FF0000"/>
          <w:sz w:val="28"/>
          <w:szCs w:val="28"/>
        </w:rPr>
      </w:pPr>
      <w:r>
        <w:rPr>
          <w:rFonts w:ascii="Times New Roman" w:eastAsia="仿宋" w:hAnsi="Times New Roman"/>
          <w:b/>
          <w:color w:val="000000" w:themeColor="text1"/>
          <w:sz w:val="28"/>
          <w:szCs w:val="28"/>
        </w:rPr>
        <w:t>课程目标</w:t>
      </w:r>
      <w:r>
        <w:rPr>
          <w:rFonts w:ascii="Times New Roman" w:eastAsia="仿宋" w:hAnsi="Times New Roman"/>
          <w:b/>
          <w:color w:val="000000" w:themeColor="text1"/>
          <w:sz w:val="28"/>
          <w:szCs w:val="28"/>
        </w:rPr>
        <w:t>2</w:t>
      </w:r>
      <w:r>
        <w:rPr>
          <w:rFonts w:ascii="Times New Roman" w:eastAsia="仿宋" w:hAnsi="Times New Roman"/>
          <w:color w:val="000000" w:themeColor="text1"/>
          <w:sz w:val="28"/>
          <w:szCs w:val="28"/>
        </w:rPr>
        <w:t>：培养学生掌握化工流变学基础知识。要求学生掌握高分子材料的结构与材料流变性质之间的关系；了解研究高分子材料流变性质的基本数学方法，为分析和改进聚合物生产工艺提供一定的理论基础。</w:t>
      </w:r>
    </w:p>
    <w:p w14:paraId="55AFE79D" w14:textId="77777777" w:rsidR="003E7E62" w:rsidRDefault="00D511B6" w:rsidP="008C3BB1">
      <w:pPr>
        <w:adjustRightInd w:val="0"/>
        <w:snapToGrid w:val="0"/>
        <w:spacing w:line="360" w:lineRule="auto"/>
        <w:ind w:firstLineChars="200" w:firstLine="562"/>
        <w:rPr>
          <w:rFonts w:ascii="Times New Roman" w:eastAsia="仿宋" w:hAnsi="Times New Roman"/>
          <w:color w:val="000000" w:themeColor="text1"/>
          <w:sz w:val="28"/>
          <w:szCs w:val="28"/>
        </w:rPr>
      </w:pPr>
      <w:r>
        <w:rPr>
          <w:rFonts w:ascii="Times New Roman" w:eastAsia="仿宋" w:hAnsi="Times New Roman"/>
          <w:b/>
          <w:color w:val="000000" w:themeColor="text1"/>
          <w:sz w:val="28"/>
          <w:szCs w:val="28"/>
        </w:rPr>
        <w:t>课程目标</w:t>
      </w:r>
      <w:r>
        <w:rPr>
          <w:rFonts w:ascii="Times New Roman" w:eastAsia="仿宋" w:hAnsi="Times New Roman"/>
          <w:b/>
          <w:color w:val="000000" w:themeColor="text1"/>
          <w:sz w:val="28"/>
          <w:szCs w:val="28"/>
        </w:rPr>
        <w:t>3</w:t>
      </w:r>
      <w:r>
        <w:rPr>
          <w:rFonts w:ascii="Times New Roman" w:eastAsia="仿宋" w:hAnsi="Times New Roman"/>
          <w:color w:val="000000" w:themeColor="text1"/>
          <w:sz w:val="28"/>
          <w:szCs w:val="28"/>
        </w:rPr>
        <w:t>：培养学生掌握聚合反应器特别是</w:t>
      </w:r>
      <w:proofErr w:type="gramStart"/>
      <w:r>
        <w:rPr>
          <w:rFonts w:ascii="Times New Roman" w:eastAsia="仿宋" w:hAnsi="Times New Roman"/>
          <w:color w:val="000000" w:themeColor="text1"/>
          <w:sz w:val="28"/>
          <w:szCs w:val="28"/>
        </w:rPr>
        <w:t>釜</w:t>
      </w:r>
      <w:proofErr w:type="gramEnd"/>
      <w:r>
        <w:rPr>
          <w:rFonts w:ascii="Times New Roman" w:eastAsia="仿宋" w:hAnsi="Times New Roman"/>
          <w:color w:val="000000" w:themeColor="text1"/>
          <w:sz w:val="28"/>
          <w:szCs w:val="28"/>
        </w:rPr>
        <w:t>式聚合反应</w:t>
      </w:r>
      <w:proofErr w:type="gramStart"/>
      <w:r>
        <w:rPr>
          <w:rFonts w:ascii="Times New Roman" w:eastAsia="仿宋" w:hAnsi="Times New Roman"/>
          <w:color w:val="000000" w:themeColor="text1"/>
          <w:sz w:val="28"/>
          <w:szCs w:val="28"/>
        </w:rPr>
        <w:t>釜</w:t>
      </w:r>
      <w:proofErr w:type="gramEnd"/>
      <w:r>
        <w:rPr>
          <w:rFonts w:ascii="Times New Roman" w:eastAsia="仿宋" w:hAnsi="Times New Roman"/>
          <w:color w:val="000000" w:themeColor="text1"/>
          <w:sz w:val="28"/>
          <w:szCs w:val="28"/>
        </w:rPr>
        <w:t>的基本构造原理，搅拌与混合原理与计算，传热与传质原理与计算，以及聚合反应器的放大原理与方法等。</w:t>
      </w:r>
    </w:p>
    <w:p w14:paraId="585549B3" w14:textId="078358B7" w:rsidR="003E7E62" w:rsidRPr="008C3BB1" w:rsidRDefault="00D511B6" w:rsidP="008C3BB1">
      <w:pPr>
        <w:numPr>
          <w:ilvl w:val="0"/>
          <w:numId w:val="2"/>
        </w:numPr>
        <w:spacing w:beforeLines="50" w:before="156" w:line="360" w:lineRule="auto"/>
        <w:rPr>
          <w:rFonts w:ascii="Times New Roman" w:eastAsia="仿宋" w:hAnsi="Times New Roman"/>
          <w:b/>
          <w:color w:val="000000" w:themeColor="text1"/>
          <w:sz w:val="30"/>
          <w:szCs w:val="30"/>
        </w:rPr>
      </w:pPr>
      <w:r w:rsidRPr="008C3BB1">
        <w:rPr>
          <w:rFonts w:ascii="Times New Roman" w:eastAsia="仿宋" w:hAnsi="Times New Roman"/>
          <w:b/>
          <w:color w:val="000000" w:themeColor="text1"/>
          <w:sz w:val="30"/>
          <w:szCs w:val="30"/>
        </w:rPr>
        <w:t>课程教学方法对课程目标的支撑</w:t>
      </w:r>
    </w:p>
    <w:tbl>
      <w:tblPr>
        <w:tblStyle w:val="af1"/>
        <w:tblpPr w:leftFromText="180" w:rightFromText="180" w:vertAnchor="text" w:horzAnchor="margin" w:tblpXSpec="center" w:tblpY="189"/>
        <w:tblW w:w="8370" w:type="dxa"/>
        <w:tblLayout w:type="fixed"/>
        <w:tblLook w:val="04A0" w:firstRow="1" w:lastRow="0" w:firstColumn="1" w:lastColumn="0" w:noHBand="0" w:noVBand="1"/>
      </w:tblPr>
      <w:tblGrid>
        <w:gridCol w:w="2667"/>
        <w:gridCol w:w="1698"/>
        <w:gridCol w:w="1921"/>
        <w:gridCol w:w="2084"/>
      </w:tblGrid>
      <w:tr w:rsidR="008C3BB1" w14:paraId="71957BCF" w14:textId="77777777" w:rsidTr="008C3BB1">
        <w:trPr>
          <w:trHeight w:val="644"/>
        </w:trPr>
        <w:tc>
          <w:tcPr>
            <w:tcW w:w="2667" w:type="dxa"/>
            <w:vAlign w:val="center"/>
          </w:tcPr>
          <w:p w14:paraId="6B7397CC" w14:textId="77777777" w:rsidR="008C3BB1" w:rsidRDefault="008C3BB1" w:rsidP="008C3BB1">
            <w:pPr>
              <w:tabs>
                <w:tab w:val="left" w:pos="720"/>
              </w:tabs>
              <w:spacing w:line="360" w:lineRule="auto"/>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课程教学方法</w:t>
            </w:r>
          </w:p>
        </w:tc>
        <w:tc>
          <w:tcPr>
            <w:tcW w:w="1698" w:type="dxa"/>
            <w:vAlign w:val="center"/>
          </w:tcPr>
          <w:p w14:paraId="4C935123" w14:textId="77777777" w:rsidR="008C3BB1" w:rsidRDefault="008C3BB1" w:rsidP="008C3BB1">
            <w:pPr>
              <w:tabs>
                <w:tab w:val="left" w:pos="720"/>
              </w:tabs>
              <w:spacing w:line="360" w:lineRule="auto"/>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课程目标</w:t>
            </w:r>
            <w:r>
              <w:rPr>
                <w:rFonts w:ascii="Times New Roman" w:eastAsia="仿宋" w:hAnsi="Times New Roman"/>
                <w:b/>
                <w:color w:val="000000" w:themeColor="text1"/>
                <w:kern w:val="0"/>
                <w:sz w:val="28"/>
                <w:szCs w:val="28"/>
              </w:rPr>
              <w:t>1</w:t>
            </w:r>
          </w:p>
        </w:tc>
        <w:tc>
          <w:tcPr>
            <w:tcW w:w="1921" w:type="dxa"/>
            <w:vAlign w:val="center"/>
          </w:tcPr>
          <w:p w14:paraId="4A9C986F" w14:textId="77777777" w:rsidR="008C3BB1" w:rsidRDefault="008C3BB1" w:rsidP="008C3BB1">
            <w:pPr>
              <w:tabs>
                <w:tab w:val="left" w:pos="720"/>
              </w:tabs>
              <w:spacing w:line="360" w:lineRule="auto"/>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课程目标</w:t>
            </w:r>
            <w:r>
              <w:rPr>
                <w:rFonts w:ascii="Times New Roman" w:eastAsia="仿宋" w:hAnsi="Times New Roman"/>
                <w:b/>
                <w:color w:val="000000" w:themeColor="text1"/>
                <w:kern w:val="0"/>
                <w:sz w:val="28"/>
                <w:szCs w:val="28"/>
              </w:rPr>
              <w:t>2</w:t>
            </w:r>
          </w:p>
        </w:tc>
        <w:tc>
          <w:tcPr>
            <w:tcW w:w="2084" w:type="dxa"/>
            <w:vAlign w:val="center"/>
          </w:tcPr>
          <w:p w14:paraId="7490C9AA" w14:textId="77777777" w:rsidR="008C3BB1" w:rsidRDefault="008C3BB1" w:rsidP="008C3BB1">
            <w:pPr>
              <w:tabs>
                <w:tab w:val="left" w:pos="720"/>
              </w:tabs>
              <w:spacing w:line="360" w:lineRule="auto"/>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课程目标</w:t>
            </w:r>
            <w:r>
              <w:rPr>
                <w:rFonts w:ascii="Times New Roman" w:eastAsia="仿宋" w:hAnsi="Times New Roman"/>
                <w:b/>
                <w:color w:val="000000" w:themeColor="text1"/>
                <w:kern w:val="0"/>
                <w:sz w:val="28"/>
                <w:szCs w:val="28"/>
              </w:rPr>
              <w:t>3</w:t>
            </w:r>
          </w:p>
        </w:tc>
      </w:tr>
      <w:tr w:rsidR="008C3BB1" w14:paraId="38595440" w14:textId="77777777" w:rsidTr="008C3BB1">
        <w:trPr>
          <w:trHeight w:val="644"/>
        </w:trPr>
        <w:tc>
          <w:tcPr>
            <w:tcW w:w="2667" w:type="dxa"/>
            <w:vAlign w:val="center"/>
          </w:tcPr>
          <w:p w14:paraId="0EBBBA8D" w14:textId="77777777" w:rsidR="008C3BB1" w:rsidRDefault="008C3BB1" w:rsidP="008C3BB1">
            <w:pPr>
              <w:tabs>
                <w:tab w:val="left" w:pos="720"/>
              </w:tabs>
              <w:spacing w:line="360" w:lineRule="auto"/>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课堂理论教学</w:t>
            </w:r>
          </w:p>
        </w:tc>
        <w:tc>
          <w:tcPr>
            <w:tcW w:w="1698" w:type="dxa"/>
            <w:vAlign w:val="center"/>
          </w:tcPr>
          <w:p w14:paraId="52F05A8F"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0.6</w:t>
            </w:r>
          </w:p>
        </w:tc>
        <w:tc>
          <w:tcPr>
            <w:tcW w:w="1921" w:type="dxa"/>
            <w:vAlign w:val="center"/>
          </w:tcPr>
          <w:p w14:paraId="69CF07A6"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0.6</w:t>
            </w:r>
          </w:p>
        </w:tc>
        <w:tc>
          <w:tcPr>
            <w:tcW w:w="2084" w:type="dxa"/>
            <w:vAlign w:val="center"/>
          </w:tcPr>
          <w:p w14:paraId="46655421"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0.6</w:t>
            </w:r>
          </w:p>
        </w:tc>
      </w:tr>
      <w:tr w:rsidR="008C3BB1" w14:paraId="6453F7C0" w14:textId="77777777" w:rsidTr="008C3BB1">
        <w:trPr>
          <w:trHeight w:val="644"/>
        </w:trPr>
        <w:tc>
          <w:tcPr>
            <w:tcW w:w="2667" w:type="dxa"/>
            <w:vAlign w:val="center"/>
          </w:tcPr>
          <w:p w14:paraId="5601E20E" w14:textId="77777777" w:rsidR="008C3BB1" w:rsidRDefault="008C3BB1" w:rsidP="008C3BB1">
            <w:pPr>
              <w:tabs>
                <w:tab w:val="left" w:pos="720"/>
              </w:tabs>
              <w:spacing w:line="360" w:lineRule="auto"/>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课后作业</w:t>
            </w:r>
          </w:p>
        </w:tc>
        <w:tc>
          <w:tcPr>
            <w:tcW w:w="1698" w:type="dxa"/>
            <w:vAlign w:val="center"/>
          </w:tcPr>
          <w:p w14:paraId="214A25E1"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0.3</w:t>
            </w:r>
          </w:p>
        </w:tc>
        <w:tc>
          <w:tcPr>
            <w:tcW w:w="1921" w:type="dxa"/>
            <w:vAlign w:val="center"/>
          </w:tcPr>
          <w:p w14:paraId="349BE6B4"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0.3</w:t>
            </w:r>
          </w:p>
        </w:tc>
        <w:tc>
          <w:tcPr>
            <w:tcW w:w="2084" w:type="dxa"/>
            <w:vAlign w:val="center"/>
          </w:tcPr>
          <w:p w14:paraId="5BEE698C"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0.3</w:t>
            </w:r>
          </w:p>
        </w:tc>
      </w:tr>
      <w:tr w:rsidR="008C3BB1" w14:paraId="3AC0C827" w14:textId="77777777" w:rsidTr="008C3BB1">
        <w:trPr>
          <w:trHeight w:val="680"/>
        </w:trPr>
        <w:tc>
          <w:tcPr>
            <w:tcW w:w="2667" w:type="dxa"/>
            <w:vAlign w:val="center"/>
          </w:tcPr>
          <w:p w14:paraId="04545D11" w14:textId="77777777" w:rsidR="008C3BB1" w:rsidRDefault="008C3BB1" w:rsidP="008C3BB1">
            <w:pPr>
              <w:tabs>
                <w:tab w:val="left" w:pos="720"/>
              </w:tabs>
              <w:spacing w:line="360" w:lineRule="auto"/>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线上线下考核评价</w:t>
            </w:r>
          </w:p>
        </w:tc>
        <w:tc>
          <w:tcPr>
            <w:tcW w:w="1698" w:type="dxa"/>
            <w:vAlign w:val="center"/>
          </w:tcPr>
          <w:p w14:paraId="33830043"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0.1</w:t>
            </w:r>
          </w:p>
        </w:tc>
        <w:tc>
          <w:tcPr>
            <w:tcW w:w="1921" w:type="dxa"/>
            <w:vAlign w:val="center"/>
          </w:tcPr>
          <w:p w14:paraId="43ADCED3"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0.1</w:t>
            </w:r>
          </w:p>
        </w:tc>
        <w:tc>
          <w:tcPr>
            <w:tcW w:w="2084" w:type="dxa"/>
            <w:vAlign w:val="center"/>
          </w:tcPr>
          <w:p w14:paraId="7DE44F3D" w14:textId="77777777" w:rsidR="008C3BB1" w:rsidRPr="008C3BB1" w:rsidRDefault="008C3BB1" w:rsidP="008C3BB1">
            <w:pPr>
              <w:tabs>
                <w:tab w:val="left" w:pos="720"/>
              </w:tabs>
              <w:spacing w:line="360" w:lineRule="auto"/>
              <w:jc w:val="center"/>
              <w:rPr>
                <w:rFonts w:ascii="Times New Roman" w:eastAsia="仿宋" w:hAnsi="Times New Roman"/>
                <w:bCs/>
                <w:color w:val="000000" w:themeColor="text1"/>
                <w:kern w:val="0"/>
                <w:sz w:val="28"/>
                <w:szCs w:val="28"/>
              </w:rPr>
            </w:pPr>
            <w:r w:rsidRPr="008C3BB1">
              <w:rPr>
                <w:rFonts w:ascii="Times New Roman" w:eastAsia="仿宋" w:hAnsi="Times New Roman"/>
                <w:bCs/>
                <w:color w:val="000000" w:themeColor="text1"/>
                <w:kern w:val="0"/>
                <w:sz w:val="28"/>
                <w:szCs w:val="28"/>
              </w:rPr>
              <w:t>0.1</w:t>
            </w:r>
          </w:p>
        </w:tc>
      </w:tr>
    </w:tbl>
    <w:p w14:paraId="5AF945CC" w14:textId="77777777" w:rsidR="003E7E62" w:rsidRPr="008C3BB1" w:rsidRDefault="00D511B6">
      <w:pPr>
        <w:adjustRightInd w:val="0"/>
        <w:snapToGrid w:val="0"/>
        <w:spacing w:beforeLines="50" w:before="156" w:line="360" w:lineRule="auto"/>
        <w:rPr>
          <w:rFonts w:ascii="Times New Roman" w:eastAsia="仿宋" w:hAnsi="Times New Roman"/>
          <w:b/>
          <w:color w:val="000000" w:themeColor="text1"/>
          <w:sz w:val="30"/>
          <w:szCs w:val="30"/>
        </w:rPr>
      </w:pPr>
      <w:r>
        <w:rPr>
          <w:rFonts w:ascii="Times New Roman" w:eastAsia="仿宋" w:hAnsi="Times New Roman"/>
          <w:b/>
          <w:color w:val="FF0000"/>
          <w:sz w:val="28"/>
          <w:szCs w:val="28"/>
        </w:rPr>
        <w:br w:type="page"/>
      </w:r>
      <w:r w:rsidRPr="008C3BB1">
        <w:rPr>
          <w:rFonts w:ascii="Times New Roman" w:eastAsia="仿宋" w:hAnsi="Times New Roman"/>
          <w:b/>
          <w:color w:val="000000" w:themeColor="text1"/>
          <w:sz w:val="30"/>
          <w:szCs w:val="30"/>
        </w:rPr>
        <w:lastRenderedPageBreak/>
        <w:t>（三）课程目标对毕业要求的支撑</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3634"/>
        <w:gridCol w:w="1168"/>
        <w:gridCol w:w="1168"/>
        <w:gridCol w:w="1168"/>
      </w:tblGrid>
      <w:tr w:rsidR="003E7E62" w14:paraId="06B61F19" w14:textId="77777777">
        <w:trPr>
          <w:trHeight w:val="658"/>
          <w:jc w:val="center"/>
        </w:trPr>
        <w:tc>
          <w:tcPr>
            <w:tcW w:w="2031" w:type="dxa"/>
            <w:vMerge w:val="restart"/>
            <w:vAlign w:val="center"/>
          </w:tcPr>
          <w:p w14:paraId="27F780EC" w14:textId="77777777" w:rsidR="003E7E62" w:rsidRDefault="00D511B6">
            <w:pPr>
              <w:spacing w:line="360" w:lineRule="auto"/>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毕业要求</w:t>
            </w:r>
          </w:p>
        </w:tc>
        <w:tc>
          <w:tcPr>
            <w:tcW w:w="3634" w:type="dxa"/>
            <w:vMerge w:val="restart"/>
            <w:vAlign w:val="center"/>
          </w:tcPr>
          <w:p w14:paraId="5D19A118" w14:textId="77777777" w:rsidR="003E7E62" w:rsidRDefault="00D511B6">
            <w:pPr>
              <w:spacing w:line="360" w:lineRule="auto"/>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毕业要求指标点</w:t>
            </w:r>
          </w:p>
        </w:tc>
        <w:tc>
          <w:tcPr>
            <w:tcW w:w="3504" w:type="dxa"/>
            <w:gridSpan w:val="3"/>
            <w:vAlign w:val="center"/>
          </w:tcPr>
          <w:p w14:paraId="3B45FADF" w14:textId="77777777" w:rsidR="003E7E62" w:rsidRDefault="00D511B6">
            <w:pPr>
              <w:spacing w:line="360" w:lineRule="auto"/>
              <w:jc w:val="center"/>
              <w:rPr>
                <w:rFonts w:ascii="Times New Roman" w:eastAsia="仿宋" w:hAnsi="Times New Roman"/>
                <w:b/>
                <w:color w:val="FF0000"/>
                <w:sz w:val="28"/>
                <w:szCs w:val="28"/>
              </w:rPr>
            </w:pPr>
            <w:r>
              <w:rPr>
                <w:rFonts w:ascii="Times New Roman" w:eastAsia="仿宋" w:hAnsi="Times New Roman"/>
                <w:b/>
                <w:color w:val="000000" w:themeColor="text1"/>
                <w:sz w:val="28"/>
                <w:szCs w:val="28"/>
              </w:rPr>
              <w:t>课程目标</w:t>
            </w:r>
          </w:p>
        </w:tc>
      </w:tr>
      <w:tr w:rsidR="003E7E62" w14:paraId="4058F486" w14:textId="77777777" w:rsidTr="0055194D">
        <w:trPr>
          <w:trHeight w:val="624"/>
          <w:jc w:val="center"/>
        </w:trPr>
        <w:tc>
          <w:tcPr>
            <w:tcW w:w="2031" w:type="dxa"/>
            <w:vMerge/>
          </w:tcPr>
          <w:p w14:paraId="13D3ACA5" w14:textId="77777777" w:rsidR="003E7E62" w:rsidRDefault="003E7E62">
            <w:pPr>
              <w:spacing w:line="360" w:lineRule="auto"/>
              <w:jc w:val="center"/>
              <w:rPr>
                <w:rFonts w:ascii="Times New Roman" w:eastAsia="仿宋" w:hAnsi="Times New Roman"/>
                <w:b/>
                <w:color w:val="000000" w:themeColor="text1"/>
                <w:sz w:val="28"/>
                <w:szCs w:val="28"/>
              </w:rPr>
            </w:pPr>
          </w:p>
        </w:tc>
        <w:tc>
          <w:tcPr>
            <w:tcW w:w="3634" w:type="dxa"/>
            <w:vMerge/>
          </w:tcPr>
          <w:p w14:paraId="3A92F003" w14:textId="77777777" w:rsidR="003E7E62" w:rsidRDefault="003E7E62">
            <w:pPr>
              <w:spacing w:line="360" w:lineRule="auto"/>
              <w:jc w:val="center"/>
              <w:rPr>
                <w:rFonts w:ascii="Times New Roman" w:eastAsia="仿宋" w:hAnsi="Times New Roman"/>
                <w:b/>
                <w:color w:val="000000" w:themeColor="text1"/>
                <w:sz w:val="28"/>
                <w:szCs w:val="28"/>
              </w:rPr>
            </w:pPr>
          </w:p>
        </w:tc>
        <w:tc>
          <w:tcPr>
            <w:tcW w:w="1168" w:type="dxa"/>
            <w:vAlign w:val="center"/>
          </w:tcPr>
          <w:p w14:paraId="320E742A" w14:textId="77777777" w:rsidR="003E7E62" w:rsidRDefault="00D511B6">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1</w:t>
            </w:r>
          </w:p>
        </w:tc>
        <w:tc>
          <w:tcPr>
            <w:tcW w:w="1168" w:type="dxa"/>
            <w:vAlign w:val="center"/>
          </w:tcPr>
          <w:p w14:paraId="6F8B3743" w14:textId="77777777" w:rsidR="003E7E62" w:rsidRDefault="00D511B6">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2</w:t>
            </w:r>
          </w:p>
        </w:tc>
        <w:tc>
          <w:tcPr>
            <w:tcW w:w="1168" w:type="dxa"/>
            <w:vAlign w:val="center"/>
          </w:tcPr>
          <w:p w14:paraId="4AD3F488" w14:textId="77777777" w:rsidR="003E7E62" w:rsidRDefault="00D511B6">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3</w:t>
            </w:r>
          </w:p>
        </w:tc>
      </w:tr>
      <w:tr w:rsidR="003E7E62" w14:paraId="64A43143" w14:textId="77777777" w:rsidTr="0055194D">
        <w:trPr>
          <w:trHeight w:val="1303"/>
          <w:jc w:val="center"/>
        </w:trPr>
        <w:tc>
          <w:tcPr>
            <w:tcW w:w="2031" w:type="dxa"/>
            <w:vAlign w:val="center"/>
          </w:tcPr>
          <w:p w14:paraId="2FA9A0D5" w14:textId="77777777" w:rsidR="003E7E62" w:rsidRDefault="00D511B6">
            <w:pPr>
              <w:autoSpaceDE w:val="0"/>
              <w:autoSpaceDN w:val="0"/>
              <w:adjustRightInd w:val="0"/>
              <w:spacing w:line="360" w:lineRule="auto"/>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毕业要求</w:t>
            </w:r>
            <w:r>
              <w:rPr>
                <w:rFonts w:ascii="Times New Roman" w:eastAsia="仿宋" w:hAnsi="Times New Roman"/>
                <w:color w:val="000000" w:themeColor="text1"/>
                <w:sz w:val="28"/>
                <w:szCs w:val="28"/>
              </w:rPr>
              <w:t xml:space="preserve">1. </w:t>
            </w:r>
            <w:r>
              <w:rPr>
                <w:rFonts w:ascii="Times New Roman" w:eastAsia="仿宋" w:hAnsi="Times New Roman"/>
                <w:color w:val="000000" w:themeColor="text1"/>
                <w:sz w:val="28"/>
                <w:szCs w:val="28"/>
              </w:rPr>
              <w:t>工程知识</w:t>
            </w:r>
          </w:p>
        </w:tc>
        <w:tc>
          <w:tcPr>
            <w:tcW w:w="3634" w:type="dxa"/>
            <w:vAlign w:val="center"/>
          </w:tcPr>
          <w:p w14:paraId="198BD14A" w14:textId="77777777" w:rsidR="003E7E62" w:rsidRDefault="00D511B6">
            <w:pPr>
              <w:autoSpaceDE w:val="0"/>
              <w:autoSpaceDN w:val="0"/>
              <w:adjustRightInd w:val="0"/>
              <w:spacing w:line="360" w:lineRule="auto"/>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 xml:space="preserve">1.3 </w:t>
            </w:r>
            <w:r>
              <w:rPr>
                <w:rFonts w:ascii="Times New Roman" w:eastAsia="仿宋" w:hAnsi="Times New Roman"/>
                <w:color w:val="000000" w:themeColor="text1"/>
                <w:sz w:val="28"/>
                <w:szCs w:val="28"/>
              </w:rPr>
              <w:t>能够将相关知识和数学模型方法用于推演和分析高分子材料领域的复杂工程问题；</w:t>
            </w:r>
          </w:p>
        </w:tc>
        <w:tc>
          <w:tcPr>
            <w:tcW w:w="1168" w:type="dxa"/>
            <w:vAlign w:val="center"/>
          </w:tcPr>
          <w:p w14:paraId="23E8C96B"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0.3</w:t>
            </w:r>
          </w:p>
        </w:tc>
        <w:tc>
          <w:tcPr>
            <w:tcW w:w="1168" w:type="dxa"/>
            <w:vAlign w:val="center"/>
          </w:tcPr>
          <w:p w14:paraId="3483D6ED"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0.2</w:t>
            </w:r>
          </w:p>
        </w:tc>
        <w:tc>
          <w:tcPr>
            <w:tcW w:w="1168" w:type="dxa"/>
            <w:vAlign w:val="center"/>
          </w:tcPr>
          <w:p w14:paraId="40D91FC2"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0.5</w:t>
            </w:r>
          </w:p>
        </w:tc>
      </w:tr>
      <w:tr w:rsidR="003E7E62" w14:paraId="077DFB2D" w14:textId="77777777" w:rsidTr="0055194D">
        <w:trPr>
          <w:trHeight w:val="1974"/>
          <w:jc w:val="center"/>
        </w:trPr>
        <w:tc>
          <w:tcPr>
            <w:tcW w:w="2031" w:type="dxa"/>
            <w:vAlign w:val="center"/>
          </w:tcPr>
          <w:p w14:paraId="0A02C4BD" w14:textId="77777777" w:rsidR="003E7E62" w:rsidRDefault="00D511B6">
            <w:pPr>
              <w:autoSpaceDE w:val="0"/>
              <w:autoSpaceDN w:val="0"/>
              <w:adjustRightInd w:val="0"/>
              <w:spacing w:line="360" w:lineRule="auto"/>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毕业要求</w:t>
            </w:r>
            <w:r>
              <w:rPr>
                <w:rFonts w:ascii="Times New Roman" w:eastAsia="仿宋" w:hAnsi="Times New Roman"/>
                <w:color w:val="000000" w:themeColor="text1"/>
                <w:sz w:val="28"/>
                <w:szCs w:val="28"/>
              </w:rPr>
              <w:t xml:space="preserve">2. </w:t>
            </w:r>
            <w:r>
              <w:rPr>
                <w:rFonts w:ascii="Times New Roman" w:eastAsia="仿宋" w:hAnsi="Times New Roman"/>
                <w:color w:val="000000" w:themeColor="text1"/>
                <w:sz w:val="28"/>
                <w:szCs w:val="28"/>
              </w:rPr>
              <w:t>问题分析</w:t>
            </w:r>
          </w:p>
        </w:tc>
        <w:tc>
          <w:tcPr>
            <w:tcW w:w="3634" w:type="dxa"/>
            <w:vAlign w:val="center"/>
          </w:tcPr>
          <w:p w14:paraId="274241A1" w14:textId="77777777" w:rsidR="003E7E62" w:rsidRDefault="00D511B6">
            <w:pPr>
              <w:autoSpaceDE w:val="0"/>
              <w:autoSpaceDN w:val="0"/>
              <w:adjustRightInd w:val="0"/>
              <w:spacing w:line="360" w:lineRule="auto"/>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 xml:space="preserve">2.3 </w:t>
            </w:r>
            <w:r>
              <w:rPr>
                <w:rFonts w:ascii="Times New Roman" w:eastAsia="仿宋" w:hAnsi="Times New Roman"/>
                <w:color w:val="000000" w:themeColor="text1"/>
                <w:sz w:val="28"/>
                <w:szCs w:val="28"/>
              </w:rPr>
              <w:t>能够对高分子材料领域中的复杂工程问题进行分析、评价，并对解决方案进行优化、改进</w:t>
            </w:r>
            <w:r>
              <w:rPr>
                <w:rFonts w:ascii="Times New Roman" w:eastAsia="仿宋" w:hAnsi="Times New Roman"/>
                <w:color w:val="000000" w:themeColor="text1"/>
                <w:sz w:val="28"/>
                <w:szCs w:val="28"/>
              </w:rPr>
              <w:t xml:space="preserve"> </w:t>
            </w:r>
            <w:r>
              <w:rPr>
                <w:rFonts w:ascii="Times New Roman" w:eastAsia="仿宋" w:hAnsi="Times New Roman"/>
                <w:color w:val="000000" w:themeColor="text1"/>
                <w:sz w:val="28"/>
                <w:szCs w:val="28"/>
              </w:rPr>
              <w:t>；</w:t>
            </w:r>
          </w:p>
        </w:tc>
        <w:tc>
          <w:tcPr>
            <w:tcW w:w="1168" w:type="dxa"/>
            <w:vAlign w:val="center"/>
          </w:tcPr>
          <w:p w14:paraId="33DC9575" w14:textId="2B517DB8"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w:t>
            </w:r>
            <w:r w:rsidR="00E671A3">
              <w:rPr>
                <w:rFonts w:ascii="Times New Roman" w:eastAsia="仿宋" w:hAnsi="Times New Roman"/>
                <w:color w:val="000000" w:themeColor="text1"/>
                <w:sz w:val="28"/>
                <w:szCs w:val="28"/>
              </w:rPr>
              <w:t>3</w:t>
            </w:r>
          </w:p>
        </w:tc>
        <w:tc>
          <w:tcPr>
            <w:tcW w:w="1168" w:type="dxa"/>
            <w:vAlign w:val="center"/>
          </w:tcPr>
          <w:p w14:paraId="305E666C"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0.2</w:t>
            </w:r>
          </w:p>
        </w:tc>
        <w:tc>
          <w:tcPr>
            <w:tcW w:w="1168" w:type="dxa"/>
            <w:vAlign w:val="center"/>
          </w:tcPr>
          <w:p w14:paraId="308C0A90"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0.5</w:t>
            </w:r>
          </w:p>
        </w:tc>
      </w:tr>
      <w:tr w:rsidR="003E7E62" w14:paraId="19591339" w14:textId="77777777" w:rsidTr="0055194D">
        <w:trPr>
          <w:trHeight w:val="658"/>
          <w:jc w:val="center"/>
        </w:trPr>
        <w:tc>
          <w:tcPr>
            <w:tcW w:w="2031" w:type="dxa"/>
            <w:vAlign w:val="center"/>
          </w:tcPr>
          <w:p w14:paraId="07199E0E" w14:textId="77777777" w:rsidR="003E7E62" w:rsidRDefault="00D511B6">
            <w:pPr>
              <w:widowControl/>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毕业要求</w:t>
            </w:r>
            <w:r>
              <w:rPr>
                <w:rFonts w:ascii="Times New Roman" w:eastAsia="仿宋" w:hAnsi="Times New Roman"/>
                <w:color w:val="000000" w:themeColor="text1"/>
                <w:sz w:val="28"/>
                <w:szCs w:val="28"/>
              </w:rPr>
              <w:t>3.</w:t>
            </w:r>
          </w:p>
          <w:p w14:paraId="7CD1351B" w14:textId="77777777" w:rsidR="003E7E62" w:rsidRDefault="00D511B6">
            <w:pPr>
              <w:widowControl/>
              <w:jc w:val="left"/>
              <w:rPr>
                <w:rFonts w:ascii="Times New Roman" w:eastAsia="仿宋" w:hAnsi="Times New Roman"/>
                <w:color w:val="FF0000"/>
                <w:sz w:val="28"/>
                <w:szCs w:val="28"/>
              </w:rPr>
            </w:pPr>
            <w:r>
              <w:rPr>
                <w:rFonts w:ascii="Times New Roman" w:eastAsia="仿宋" w:hAnsi="Times New Roman"/>
                <w:color w:val="000000" w:themeColor="text1"/>
                <w:sz w:val="28"/>
                <w:szCs w:val="28"/>
              </w:rPr>
              <w:t>设计</w:t>
            </w:r>
            <w:r>
              <w:rPr>
                <w:rFonts w:ascii="Times New Roman" w:eastAsia="仿宋" w:hAnsi="Times New Roman"/>
                <w:color w:val="000000" w:themeColor="text1"/>
                <w:sz w:val="28"/>
                <w:szCs w:val="28"/>
              </w:rPr>
              <w:t>/</w:t>
            </w:r>
            <w:r>
              <w:rPr>
                <w:rFonts w:ascii="Times New Roman" w:eastAsia="仿宋" w:hAnsi="Times New Roman"/>
                <w:color w:val="000000" w:themeColor="text1"/>
                <w:sz w:val="28"/>
                <w:szCs w:val="28"/>
              </w:rPr>
              <w:t>开发解决方案</w:t>
            </w:r>
          </w:p>
        </w:tc>
        <w:tc>
          <w:tcPr>
            <w:tcW w:w="3634" w:type="dxa"/>
            <w:vAlign w:val="center"/>
          </w:tcPr>
          <w:p w14:paraId="00EF4B97" w14:textId="77777777" w:rsidR="003E7E62" w:rsidRDefault="00D511B6">
            <w:pPr>
              <w:widowControl/>
              <w:jc w:val="left"/>
              <w:rPr>
                <w:rFonts w:ascii="Times New Roman" w:eastAsia="仿宋" w:hAnsi="Times New Roman"/>
                <w:color w:val="FF0000"/>
                <w:sz w:val="28"/>
                <w:szCs w:val="28"/>
              </w:rPr>
            </w:pPr>
            <w:r>
              <w:rPr>
                <w:rFonts w:ascii="Times New Roman" w:eastAsia="仿宋" w:hAnsi="Times New Roman"/>
                <w:color w:val="000000" w:themeColor="text1"/>
                <w:sz w:val="28"/>
                <w:szCs w:val="28"/>
              </w:rPr>
              <w:t xml:space="preserve">3.3 </w:t>
            </w:r>
            <w:r>
              <w:rPr>
                <w:rFonts w:ascii="Times New Roman" w:eastAsia="仿宋" w:hAnsi="Times New Roman"/>
                <w:color w:val="000000" w:themeColor="text1"/>
                <w:sz w:val="28"/>
                <w:szCs w:val="28"/>
              </w:rPr>
              <w:t>能够针对高分子材料及制品的复杂工程问题，设计解决方案，设计系统和单元。</w:t>
            </w:r>
          </w:p>
        </w:tc>
        <w:tc>
          <w:tcPr>
            <w:tcW w:w="1168" w:type="dxa"/>
            <w:vAlign w:val="center"/>
          </w:tcPr>
          <w:p w14:paraId="7733A037" w14:textId="673C769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w:t>
            </w:r>
            <w:r w:rsidR="00E671A3">
              <w:rPr>
                <w:rFonts w:ascii="Times New Roman" w:eastAsia="仿宋" w:hAnsi="Times New Roman"/>
                <w:color w:val="000000" w:themeColor="text1"/>
                <w:sz w:val="28"/>
                <w:szCs w:val="28"/>
              </w:rPr>
              <w:t>3</w:t>
            </w:r>
          </w:p>
        </w:tc>
        <w:tc>
          <w:tcPr>
            <w:tcW w:w="1168" w:type="dxa"/>
            <w:vAlign w:val="center"/>
          </w:tcPr>
          <w:p w14:paraId="12965F50"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0.2</w:t>
            </w:r>
          </w:p>
        </w:tc>
        <w:tc>
          <w:tcPr>
            <w:tcW w:w="1168" w:type="dxa"/>
            <w:vAlign w:val="center"/>
          </w:tcPr>
          <w:p w14:paraId="2DD32C59" w14:textId="77777777" w:rsidR="003E7E62" w:rsidRDefault="00D511B6" w:rsidP="0055194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0.5</w:t>
            </w:r>
          </w:p>
        </w:tc>
      </w:tr>
      <w:tr w:rsidR="003E7E62" w14:paraId="74CAC1D2" w14:textId="77777777" w:rsidTr="0055194D">
        <w:trPr>
          <w:trHeight w:val="658"/>
          <w:jc w:val="center"/>
        </w:trPr>
        <w:tc>
          <w:tcPr>
            <w:tcW w:w="2031" w:type="dxa"/>
            <w:vAlign w:val="center"/>
          </w:tcPr>
          <w:p w14:paraId="094330BA" w14:textId="77777777" w:rsidR="003E7E62" w:rsidRDefault="00D511B6">
            <w:pPr>
              <w:widowControl/>
              <w:jc w:val="left"/>
              <w:rPr>
                <w:rFonts w:ascii="Times New Roman" w:eastAsia="仿宋" w:hAnsi="Times New Roman"/>
                <w:color w:val="FF0000"/>
                <w:sz w:val="28"/>
                <w:szCs w:val="28"/>
              </w:rPr>
            </w:pPr>
            <w:r>
              <w:rPr>
                <w:rFonts w:ascii="Times New Roman" w:eastAsia="仿宋" w:hAnsi="Times New Roman"/>
                <w:color w:val="000000" w:themeColor="text1"/>
                <w:sz w:val="28"/>
                <w:szCs w:val="28"/>
              </w:rPr>
              <w:t>毕业要求</w:t>
            </w:r>
            <w:r>
              <w:rPr>
                <w:rFonts w:ascii="Times New Roman" w:eastAsia="仿宋" w:hAnsi="Times New Roman"/>
                <w:color w:val="000000" w:themeColor="text1"/>
                <w:sz w:val="28"/>
                <w:szCs w:val="28"/>
              </w:rPr>
              <w:t xml:space="preserve">5. </w:t>
            </w:r>
            <w:r>
              <w:rPr>
                <w:rFonts w:ascii="Times New Roman" w:eastAsia="仿宋" w:hAnsi="Times New Roman"/>
                <w:color w:val="000000" w:themeColor="text1"/>
                <w:sz w:val="28"/>
                <w:szCs w:val="28"/>
              </w:rPr>
              <w:t>使用现代工具</w:t>
            </w:r>
          </w:p>
        </w:tc>
        <w:tc>
          <w:tcPr>
            <w:tcW w:w="3634" w:type="dxa"/>
            <w:vAlign w:val="center"/>
          </w:tcPr>
          <w:p w14:paraId="71B0F9D4" w14:textId="77777777" w:rsidR="003E7E62" w:rsidRDefault="00D511B6">
            <w:pPr>
              <w:widowControl/>
              <w:jc w:val="left"/>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 xml:space="preserve">5.2 </w:t>
            </w:r>
            <w:r>
              <w:rPr>
                <w:rFonts w:ascii="Times New Roman" w:eastAsia="仿宋" w:hAnsi="Times New Roman"/>
                <w:color w:val="000000" w:themeColor="text1"/>
                <w:sz w:val="28"/>
                <w:szCs w:val="28"/>
              </w:rPr>
              <w:t>能够选择使用恰当的技术、方法和现代工具对高分子材料的结构、性能进行分析、计算与设计，用于解决高分子材料制备、加工与应用中的复杂工程问题；</w:t>
            </w:r>
          </w:p>
          <w:p w14:paraId="2D6D24F1" w14:textId="77777777" w:rsidR="003E7E62" w:rsidRDefault="003E7E62">
            <w:pPr>
              <w:autoSpaceDE w:val="0"/>
              <w:autoSpaceDN w:val="0"/>
              <w:adjustRightInd w:val="0"/>
              <w:spacing w:line="360" w:lineRule="auto"/>
              <w:rPr>
                <w:rFonts w:ascii="Times New Roman" w:eastAsia="仿宋" w:hAnsi="Times New Roman"/>
                <w:color w:val="000000" w:themeColor="text1"/>
                <w:sz w:val="28"/>
                <w:szCs w:val="28"/>
              </w:rPr>
            </w:pPr>
          </w:p>
        </w:tc>
        <w:tc>
          <w:tcPr>
            <w:tcW w:w="1168" w:type="dxa"/>
            <w:vAlign w:val="center"/>
          </w:tcPr>
          <w:p w14:paraId="4F2EECD2" w14:textId="77777777" w:rsidR="003E7E62" w:rsidRDefault="00D511B6" w:rsidP="0055194D">
            <w:pPr>
              <w:widowControl/>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0.1</w:t>
            </w:r>
          </w:p>
        </w:tc>
        <w:tc>
          <w:tcPr>
            <w:tcW w:w="1168" w:type="dxa"/>
            <w:vAlign w:val="center"/>
          </w:tcPr>
          <w:p w14:paraId="564001C4" w14:textId="77777777" w:rsidR="003E7E62" w:rsidRDefault="00D511B6" w:rsidP="0055194D">
            <w:pPr>
              <w:widowControl/>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0.1</w:t>
            </w:r>
          </w:p>
        </w:tc>
        <w:tc>
          <w:tcPr>
            <w:tcW w:w="1168" w:type="dxa"/>
            <w:vAlign w:val="center"/>
          </w:tcPr>
          <w:p w14:paraId="70908EFF" w14:textId="77777777" w:rsidR="003E7E62" w:rsidRDefault="00D511B6" w:rsidP="0055194D">
            <w:pPr>
              <w:widowControl/>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0.8</w:t>
            </w:r>
          </w:p>
        </w:tc>
      </w:tr>
    </w:tbl>
    <w:p w14:paraId="217A98CA" w14:textId="77777777" w:rsidR="003E7E62" w:rsidRPr="008C3BB1" w:rsidRDefault="00D511B6">
      <w:pPr>
        <w:numPr>
          <w:ilvl w:val="0"/>
          <w:numId w:val="1"/>
        </w:numPr>
        <w:spacing w:beforeLines="100" w:before="312" w:line="360" w:lineRule="auto"/>
        <w:rPr>
          <w:rFonts w:ascii="Times New Roman" w:eastAsia="仿宋" w:hAnsi="Times New Roman"/>
          <w:b/>
          <w:color w:val="000000" w:themeColor="text1"/>
          <w:sz w:val="32"/>
          <w:szCs w:val="32"/>
        </w:rPr>
      </w:pPr>
      <w:r w:rsidRPr="008C3BB1">
        <w:rPr>
          <w:rFonts w:ascii="Times New Roman" w:eastAsia="仿宋" w:hAnsi="Times New Roman"/>
          <w:b/>
          <w:color w:val="000000" w:themeColor="text1"/>
          <w:sz w:val="32"/>
          <w:szCs w:val="32"/>
        </w:rPr>
        <w:lastRenderedPageBreak/>
        <w:t>课程教学内容</w:t>
      </w:r>
    </w:p>
    <w:p w14:paraId="77444ED4" w14:textId="77777777" w:rsidR="003E7E62" w:rsidRPr="008C3BB1" w:rsidRDefault="00D511B6" w:rsidP="008C3BB1">
      <w:pPr>
        <w:pStyle w:val="a7"/>
        <w:spacing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第一章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绪论</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w:t>
      </w:r>
      <w:r w:rsidRPr="008C3BB1">
        <w:rPr>
          <w:rFonts w:ascii="Times New Roman" w:eastAsia="仿宋" w:hAnsi="Times New Roman"/>
          <w:b/>
          <w:bCs/>
          <w:color w:val="000000" w:themeColor="text1"/>
          <w:sz w:val="24"/>
          <w:szCs w:val="24"/>
        </w:rPr>
        <w:t>2</w:t>
      </w:r>
    </w:p>
    <w:p w14:paraId="129105DE" w14:textId="2072B95B"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一、学习目的与要求：通过本章的学习，要求学生初步认识聚合反应工程的研究意义、研究内容以及研究方法等知识，了解聚合过程中反应体系的特点，以及聚合过程及设备课程主要学习内容。</w:t>
      </w:r>
      <w:r w:rsidRPr="008C3BB1">
        <w:rPr>
          <w:rFonts w:ascii="Times New Roman" w:eastAsia="仿宋" w:hAnsi="Times New Roman"/>
          <w:color w:val="000000" w:themeColor="text1"/>
          <w:sz w:val="24"/>
          <w:szCs w:val="24"/>
        </w:rPr>
        <w:t xml:space="preserve"> </w:t>
      </w:r>
    </w:p>
    <w:p w14:paraId="609ACA06" w14:textId="6C3D9D24"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二、主要知识点</w:t>
      </w:r>
      <w:r w:rsidRPr="008C3BB1">
        <w:rPr>
          <w:rFonts w:ascii="Times New Roman" w:eastAsia="仿宋" w:hAnsi="Times New Roman"/>
          <w:color w:val="000000" w:themeColor="text1"/>
          <w:sz w:val="24"/>
          <w:szCs w:val="24"/>
        </w:rPr>
        <w:t xml:space="preserve"> </w:t>
      </w:r>
    </w:p>
    <w:p w14:paraId="2D4520BF" w14:textId="2803FDAF" w:rsidR="003E7E62" w:rsidRPr="008C3BB1" w:rsidRDefault="00D511B6" w:rsidP="008C3BB1">
      <w:pPr>
        <w:pStyle w:val="a7"/>
        <w:numPr>
          <w:ilvl w:val="0"/>
          <w:numId w:val="3"/>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聚合反应工程的研究对象、内容及方法。化学反应工程和聚合反应工程的研究对象，研究内容和研究方法。</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聚合反应工程与一般化学反应工程的异同之处。</w:t>
      </w:r>
    </w:p>
    <w:p w14:paraId="50060DB0" w14:textId="4C41DB70" w:rsidR="003E7E62" w:rsidRPr="008C3BB1" w:rsidRDefault="00D511B6" w:rsidP="008C3BB1">
      <w:pPr>
        <w:pStyle w:val="a7"/>
        <w:numPr>
          <w:ilvl w:val="0"/>
          <w:numId w:val="3"/>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聚合过程的复杂性和反应器设计的重要性，聚合过程中反应体系的特点，聚合反应器的大型化、自动化的发展趋势。</w:t>
      </w:r>
    </w:p>
    <w:p w14:paraId="1347EBA9" w14:textId="77777777" w:rsidR="003E7E62" w:rsidRPr="008C3BB1" w:rsidRDefault="00D511B6" w:rsidP="008C3BB1">
      <w:pPr>
        <w:pStyle w:val="a7"/>
        <w:spacing w:beforeLines="50" w:before="156"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第二章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化学反应工程基础</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学时数</w:t>
      </w:r>
      <w:r w:rsidRPr="008C3BB1">
        <w:rPr>
          <w:rFonts w:ascii="Times New Roman" w:eastAsia="仿宋" w:hAnsi="Times New Roman"/>
          <w:b/>
          <w:bCs/>
          <w:color w:val="000000" w:themeColor="text1"/>
          <w:sz w:val="24"/>
          <w:szCs w:val="24"/>
        </w:rPr>
        <w:t xml:space="preserve"> 10</w:t>
      </w:r>
    </w:p>
    <w:p w14:paraId="49287A40" w14:textId="74A70EDA"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一、学习目的与要求：通过本章学习，要求学生了解化学反应的类型，化学反应器的类型，每类反应器在聚合物工业中的典型应用。掌握连续反应器和间歇反应器的定义，</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平推流与理想混合流反应器的流动形态。能够应用化学动力学方程与物料衡算方程计算间歇反应器、平推流反应器、单级或多级串联反应器。能够比较不同类型反应器容积效率和按反应收率选择反应器。掌握连续反应器停留时间分步测量原理和数据处理方法。</w:t>
      </w:r>
      <w:r w:rsidRPr="008C3BB1">
        <w:rPr>
          <w:rFonts w:ascii="Times New Roman" w:eastAsia="仿宋" w:hAnsi="Times New Roman"/>
          <w:color w:val="000000" w:themeColor="text1"/>
          <w:sz w:val="24"/>
          <w:szCs w:val="24"/>
        </w:rPr>
        <w:t xml:space="preserve"> </w:t>
      </w:r>
    </w:p>
    <w:p w14:paraId="30E6CA82" w14:textId="47F1C080"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二、主要知识点：</w:t>
      </w:r>
    </w:p>
    <w:p w14:paraId="20F3AE3A" w14:textId="18AC371A"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化学反应和反应器的分类：着重介绍反应器的结构类型。</w:t>
      </w:r>
      <w:r w:rsidRPr="008C3BB1">
        <w:rPr>
          <w:rFonts w:ascii="Times New Roman" w:eastAsia="仿宋" w:hAnsi="Times New Roman"/>
          <w:color w:val="000000" w:themeColor="text1"/>
          <w:sz w:val="24"/>
          <w:szCs w:val="24"/>
        </w:rPr>
        <w:t xml:space="preserve"> </w:t>
      </w:r>
    </w:p>
    <w:p w14:paraId="3F6FA81C" w14:textId="21CAAE86"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连续反应器和间歇反应器的操作特点。</w:t>
      </w:r>
    </w:p>
    <w:p w14:paraId="39910720" w14:textId="7796087E"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反应速率方程：反应速率概念；反应级数以及反应速率常数表达的意义，重点掌握在均相反应中，</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一、二级反应以及一级可逆反应的转化率与时间的关系。</w:t>
      </w:r>
    </w:p>
    <w:p w14:paraId="0BCB1F02" w14:textId="282DB134"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平推流反应器、单级或多级串联反应器的分类，返混的</w:t>
      </w:r>
      <w:proofErr w:type="gramStart"/>
      <w:r w:rsidRPr="008C3BB1">
        <w:rPr>
          <w:rFonts w:ascii="Times New Roman" w:eastAsia="仿宋" w:hAnsi="Times New Roman"/>
          <w:color w:val="000000" w:themeColor="text1"/>
          <w:sz w:val="24"/>
          <w:szCs w:val="24"/>
        </w:rPr>
        <w:t>槪</w:t>
      </w:r>
      <w:proofErr w:type="gramEnd"/>
      <w:r w:rsidRPr="008C3BB1">
        <w:rPr>
          <w:rFonts w:ascii="Times New Roman" w:eastAsia="仿宋" w:hAnsi="Times New Roman"/>
          <w:color w:val="000000" w:themeColor="text1"/>
          <w:sz w:val="24"/>
          <w:szCs w:val="24"/>
        </w:rPr>
        <w:t>念，返混与混合的区别。</w:t>
      </w:r>
    </w:p>
    <w:p w14:paraId="0A71550A" w14:textId="7BF3CF56"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理想反应器设计原理。</w:t>
      </w:r>
    </w:p>
    <w:p w14:paraId="38D814C9" w14:textId="5365FFF7"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不同类型反应器设计基本方程，要求掌握间歇反应器、平推流反应器单级或多级串联反应器的计算。</w:t>
      </w:r>
    </w:p>
    <w:p w14:paraId="54A226AE" w14:textId="6E1B1F0D"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lastRenderedPageBreak/>
        <w:t>反应器型式和操作方法的评价和选择。</w:t>
      </w:r>
    </w:p>
    <w:p w14:paraId="6BB2BBDF" w14:textId="3FC46D59" w:rsidR="003E7E62" w:rsidRPr="008C3BB1" w:rsidRDefault="00D511B6" w:rsidP="008C3BB1">
      <w:pPr>
        <w:pStyle w:val="a7"/>
        <w:numPr>
          <w:ilvl w:val="0"/>
          <w:numId w:val="4"/>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连续流动反应器的停留时间分布，停留时间分布的测定技术；</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数学期望和方差；平推流和理想混合流连续流动反应器的停留时间分布。</w:t>
      </w:r>
    </w:p>
    <w:p w14:paraId="42DE51F9" w14:textId="77777777" w:rsidR="003E7E62" w:rsidRPr="008C3BB1" w:rsidRDefault="00D511B6" w:rsidP="008C3BB1">
      <w:pPr>
        <w:pStyle w:val="a7"/>
        <w:spacing w:beforeLines="50" w:before="156"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第四章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化工流变学基础</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学时数</w:t>
      </w:r>
      <w:r w:rsidRPr="008C3BB1">
        <w:rPr>
          <w:rFonts w:ascii="Times New Roman" w:eastAsia="仿宋" w:hAnsi="Times New Roman"/>
          <w:b/>
          <w:bCs/>
          <w:color w:val="000000" w:themeColor="text1"/>
          <w:sz w:val="24"/>
          <w:szCs w:val="24"/>
        </w:rPr>
        <w:t xml:space="preserve"> 4</w:t>
      </w:r>
    </w:p>
    <w:p w14:paraId="65FB8FF3" w14:textId="12C25A0E"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一、学习目的与要求：通过本章学习，要求学生了解聚合物流变学基础概念，掌握高分子材料的结构与材料流变性质之间的关系；了解研究高分子材料流变性质的基本数学方法；掌握测量高分子材料流变性质的基本实验方法和手段，为分析和改进聚合物生产工艺提供一定的理论基础。</w:t>
      </w:r>
    </w:p>
    <w:p w14:paraId="7ECE5CF4" w14:textId="450574D2"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二、主要知识点：</w:t>
      </w:r>
    </w:p>
    <w:p w14:paraId="4DD0EA43" w14:textId="6DA3C3D9" w:rsidR="003E7E62" w:rsidRPr="008C3BB1" w:rsidRDefault="00D511B6" w:rsidP="008C3BB1">
      <w:pPr>
        <w:pStyle w:val="a7"/>
        <w:numPr>
          <w:ilvl w:val="0"/>
          <w:numId w:val="5"/>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流变学的基本概念，流变学的研究方法与分类，聚合物流变学研究的内容和意义，聚合物流变行为的特性，聚合物的粘流态特征及流动机理。</w:t>
      </w:r>
    </w:p>
    <w:p w14:paraId="62B7DC49" w14:textId="3E9D57D7" w:rsidR="003E7E62" w:rsidRPr="008C3BB1" w:rsidRDefault="00D511B6" w:rsidP="008C3BB1">
      <w:pPr>
        <w:pStyle w:val="a7"/>
        <w:numPr>
          <w:ilvl w:val="0"/>
          <w:numId w:val="5"/>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聚合物流变学基本物理量，应力与应变，弹性模量，剪切速率和速度梯度，应变速率张量与转动张量，各种粘度的含义。</w:t>
      </w:r>
    </w:p>
    <w:p w14:paraId="428AD574" w14:textId="353F9E42" w:rsidR="003E7E62" w:rsidRPr="008C3BB1" w:rsidRDefault="00D511B6" w:rsidP="008C3BB1">
      <w:pPr>
        <w:pStyle w:val="a7"/>
        <w:numPr>
          <w:ilvl w:val="0"/>
          <w:numId w:val="5"/>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线性粘性与非线性粘性流体，简单剪切流动，牛顿定律与牛顿流体，线性粘性流动的特点；非牛顿流体的分类、流动曲线分析，影响聚合物熔体粘度</w:t>
      </w:r>
      <w:proofErr w:type="gramStart"/>
      <w:r w:rsidRPr="008C3BB1">
        <w:rPr>
          <w:rFonts w:ascii="Times New Roman" w:eastAsia="仿宋" w:hAnsi="Times New Roman"/>
          <w:color w:val="000000" w:themeColor="text1"/>
          <w:sz w:val="24"/>
          <w:szCs w:val="24"/>
        </w:rPr>
        <w:t>的因次分析</w:t>
      </w:r>
      <w:proofErr w:type="gramEnd"/>
      <w:r w:rsidRPr="008C3BB1">
        <w:rPr>
          <w:rFonts w:ascii="Times New Roman" w:eastAsia="仿宋" w:hAnsi="Times New Roman"/>
          <w:color w:val="000000" w:themeColor="text1"/>
          <w:sz w:val="24"/>
          <w:szCs w:val="24"/>
        </w:rPr>
        <w:t>，剪切速率和剪切应力，温度，压力对高分子熔体粘度的影响，分子结构参数对高分子熔体粘度的影响。</w:t>
      </w:r>
    </w:p>
    <w:p w14:paraId="632BA36C" w14:textId="64A72AEF" w:rsidR="003E7E62" w:rsidRPr="008C3BB1" w:rsidRDefault="00D511B6" w:rsidP="008C3BB1">
      <w:pPr>
        <w:pStyle w:val="a7"/>
        <w:numPr>
          <w:ilvl w:val="0"/>
          <w:numId w:val="5"/>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聚合物的线性粘弹性，高分子流动过程的弹性行为，广义牛顿流体的本构方程，简单形式的粘弹性模型，高分子</w:t>
      </w:r>
      <w:proofErr w:type="gramStart"/>
      <w:r w:rsidRPr="008C3BB1">
        <w:rPr>
          <w:rFonts w:ascii="Times New Roman" w:eastAsia="仿宋" w:hAnsi="Times New Roman"/>
          <w:color w:val="000000" w:themeColor="text1"/>
          <w:sz w:val="24"/>
          <w:szCs w:val="24"/>
        </w:rPr>
        <w:t>多元粘弹模型</w:t>
      </w:r>
      <w:proofErr w:type="gramEnd"/>
      <w:r w:rsidRPr="008C3BB1">
        <w:rPr>
          <w:rFonts w:ascii="Times New Roman" w:eastAsia="仿宋" w:hAnsi="Times New Roman"/>
          <w:color w:val="000000" w:themeColor="text1"/>
          <w:sz w:val="24"/>
          <w:szCs w:val="24"/>
        </w:rPr>
        <w:t>简介。</w:t>
      </w:r>
    </w:p>
    <w:p w14:paraId="1C294FBC" w14:textId="7C26EE4F" w:rsidR="003E7E62" w:rsidRPr="008C3BB1" w:rsidRDefault="00D511B6" w:rsidP="008C3BB1">
      <w:pPr>
        <w:pStyle w:val="a7"/>
        <w:numPr>
          <w:ilvl w:val="0"/>
          <w:numId w:val="5"/>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流变测量学，流体流变特性的测试方法与原理以及数据处理。</w:t>
      </w:r>
    </w:p>
    <w:p w14:paraId="77E4AF8B" w14:textId="7C914495" w:rsidR="003E7E62" w:rsidRPr="008C3BB1" w:rsidRDefault="00D511B6" w:rsidP="008C3BB1">
      <w:pPr>
        <w:pStyle w:val="a7"/>
        <w:numPr>
          <w:ilvl w:val="0"/>
          <w:numId w:val="5"/>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非牛顶流体在圆管中的层流流动分析与湍流流动分析。</w:t>
      </w:r>
    </w:p>
    <w:p w14:paraId="1B2F55F1" w14:textId="77777777" w:rsidR="003E7E62" w:rsidRPr="008C3BB1" w:rsidRDefault="00D511B6" w:rsidP="008C3BB1">
      <w:pPr>
        <w:pStyle w:val="a7"/>
        <w:spacing w:beforeLines="50" w:before="156"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第五章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搅拌器的搅拌与混合</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学时数</w:t>
      </w:r>
      <w:r w:rsidRPr="008C3BB1">
        <w:rPr>
          <w:rFonts w:ascii="Times New Roman" w:eastAsia="仿宋" w:hAnsi="Times New Roman"/>
          <w:b/>
          <w:bCs/>
          <w:color w:val="000000" w:themeColor="text1"/>
          <w:sz w:val="24"/>
          <w:szCs w:val="24"/>
        </w:rPr>
        <w:t xml:space="preserve"> 6</w:t>
      </w:r>
    </w:p>
    <w:p w14:paraId="0200CE81" w14:textId="77777777"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学习目的与要求：通过本章学习，了解搅拌釜式反应器在聚合物生产中的重要地位，了解搅拌聚合</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的基本构造，掌握搅拌器叶轮的基本结构及搅拌器的选型，挡板的作用和设置方法。了解釜内流体的流</w:t>
      </w:r>
      <w:proofErr w:type="gramStart"/>
      <w:r w:rsidRPr="008C3BB1">
        <w:rPr>
          <w:rFonts w:ascii="Times New Roman" w:eastAsia="仿宋" w:hAnsi="Times New Roman"/>
          <w:color w:val="000000" w:themeColor="text1"/>
          <w:sz w:val="24"/>
          <w:szCs w:val="24"/>
        </w:rPr>
        <w:t>况</w:t>
      </w:r>
      <w:proofErr w:type="gramEnd"/>
      <w:r w:rsidRPr="008C3BB1">
        <w:rPr>
          <w:rFonts w:ascii="Times New Roman" w:eastAsia="仿宋" w:hAnsi="Times New Roman"/>
          <w:color w:val="000000" w:themeColor="text1"/>
          <w:sz w:val="24"/>
          <w:szCs w:val="24"/>
        </w:rPr>
        <w:t>类型，搅拌</w:t>
      </w:r>
      <w:proofErr w:type="gramStart"/>
      <w:r w:rsidRPr="008C3BB1">
        <w:rPr>
          <w:rFonts w:ascii="Times New Roman" w:eastAsia="仿宋" w:hAnsi="Times New Roman"/>
          <w:color w:val="000000" w:themeColor="text1"/>
          <w:sz w:val="24"/>
          <w:szCs w:val="24"/>
        </w:rPr>
        <w:t>雷诺准数</w:t>
      </w:r>
      <w:proofErr w:type="gramEnd"/>
      <w:r w:rsidRPr="008C3BB1">
        <w:rPr>
          <w:rFonts w:ascii="Times New Roman" w:eastAsia="仿宋" w:hAnsi="Times New Roman"/>
          <w:color w:val="000000" w:themeColor="text1"/>
          <w:sz w:val="24"/>
          <w:szCs w:val="24"/>
        </w:rPr>
        <w:t>的定义，搅拌</w:t>
      </w:r>
      <w:proofErr w:type="gramStart"/>
      <w:r w:rsidRPr="008C3BB1">
        <w:rPr>
          <w:rFonts w:ascii="Times New Roman" w:eastAsia="仿宋" w:hAnsi="Times New Roman"/>
          <w:color w:val="000000" w:themeColor="text1"/>
          <w:sz w:val="24"/>
          <w:szCs w:val="24"/>
        </w:rPr>
        <w:t>雷诺准数</w:t>
      </w:r>
      <w:proofErr w:type="gramEnd"/>
      <w:r w:rsidRPr="008C3BB1">
        <w:rPr>
          <w:rFonts w:ascii="Times New Roman" w:eastAsia="仿宋" w:hAnsi="Times New Roman"/>
          <w:color w:val="000000" w:themeColor="text1"/>
          <w:sz w:val="24"/>
          <w:szCs w:val="24"/>
        </w:rPr>
        <w:t>与流体流型的关系，打旋的危害和防止措施；掌握搅拌功率</w:t>
      </w:r>
      <w:proofErr w:type="gramStart"/>
      <w:r w:rsidRPr="008C3BB1">
        <w:rPr>
          <w:rFonts w:ascii="Times New Roman" w:eastAsia="仿宋" w:hAnsi="Times New Roman"/>
          <w:color w:val="000000" w:themeColor="text1"/>
          <w:sz w:val="24"/>
          <w:szCs w:val="24"/>
        </w:rPr>
        <w:t>的因次分析</w:t>
      </w:r>
      <w:proofErr w:type="gramEnd"/>
      <w:r w:rsidRPr="008C3BB1">
        <w:rPr>
          <w:rFonts w:ascii="Times New Roman" w:eastAsia="仿宋" w:hAnsi="Times New Roman"/>
          <w:color w:val="000000" w:themeColor="text1"/>
          <w:sz w:val="24"/>
          <w:szCs w:val="24"/>
        </w:rPr>
        <w:t>方法，</w:t>
      </w:r>
      <w:r w:rsidRPr="008C3BB1">
        <w:rPr>
          <w:rFonts w:ascii="Times New Roman" w:eastAsia="仿宋" w:hAnsi="Times New Roman"/>
          <w:color w:val="000000" w:themeColor="text1"/>
          <w:sz w:val="24"/>
          <w:szCs w:val="24"/>
        </w:rPr>
        <w:t>Rushton</w:t>
      </w:r>
      <w:r w:rsidRPr="008C3BB1">
        <w:rPr>
          <w:rFonts w:ascii="Times New Roman" w:eastAsia="仿宋" w:hAnsi="Times New Roman"/>
          <w:color w:val="000000" w:themeColor="text1"/>
          <w:sz w:val="24"/>
          <w:szCs w:val="24"/>
        </w:rPr>
        <w:t>功率曲线图的应用和搅拌功率公式的推导，能运用公式计算层流和湍流状态的功率，叶轮层数的确定。掌握混合搅动操作条件下转速的计算。</w:t>
      </w:r>
    </w:p>
    <w:p w14:paraId="73FED711" w14:textId="77777777"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主要知识点：</w:t>
      </w:r>
    </w:p>
    <w:p w14:paraId="128DADD4" w14:textId="3C288DBA" w:rsidR="003E7E62" w:rsidRPr="008C3BB1" w:rsidRDefault="00D511B6" w:rsidP="008C3BB1">
      <w:pPr>
        <w:pStyle w:val="a7"/>
        <w:numPr>
          <w:ilvl w:val="0"/>
          <w:numId w:val="6"/>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lastRenderedPageBreak/>
        <w:t>聚合</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的机械结构，部件的名称，搅拌器的安装方式。</w:t>
      </w:r>
    </w:p>
    <w:p w14:paraId="605251CA" w14:textId="63B4F329" w:rsidR="003E7E62" w:rsidRPr="008C3BB1" w:rsidRDefault="00D511B6" w:rsidP="008C3BB1">
      <w:pPr>
        <w:pStyle w:val="a7"/>
        <w:numPr>
          <w:ilvl w:val="0"/>
          <w:numId w:val="6"/>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掌握搅拌器叶轮的基本结构及根据搅拌操作的目的及体系黏度确定搅拌器的选型搅拌</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挡板的作用。全挡板条件，高黏度体系中导流筒的作用。</w:t>
      </w:r>
      <w:r w:rsidRPr="008C3BB1">
        <w:rPr>
          <w:rFonts w:ascii="Times New Roman" w:eastAsia="仿宋" w:hAnsi="Times New Roman"/>
          <w:color w:val="000000" w:themeColor="text1"/>
          <w:sz w:val="24"/>
          <w:szCs w:val="24"/>
        </w:rPr>
        <w:t xml:space="preserve"> </w:t>
      </w:r>
    </w:p>
    <w:p w14:paraId="51189FED" w14:textId="70F506B0" w:rsidR="003E7E62" w:rsidRPr="008C3BB1" w:rsidRDefault="00D511B6" w:rsidP="008C3BB1">
      <w:pPr>
        <w:pStyle w:val="a7"/>
        <w:numPr>
          <w:ilvl w:val="0"/>
          <w:numId w:val="6"/>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搅拌的作用；切线、径向与轴向流</w:t>
      </w:r>
      <w:proofErr w:type="gramStart"/>
      <w:r w:rsidRPr="008C3BB1">
        <w:rPr>
          <w:rFonts w:ascii="Times New Roman" w:eastAsia="仿宋" w:hAnsi="Times New Roman"/>
          <w:color w:val="000000" w:themeColor="text1"/>
          <w:sz w:val="24"/>
          <w:szCs w:val="24"/>
        </w:rPr>
        <w:t>况</w:t>
      </w:r>
      <w:proofErr w:type="gramEnd"/>
      <w:r w:rsidRPr="008C3BB1">
        <w:rPr>
          <w:rFonts w:ascii="Times New Roman" w:eastAsia="仿宋" w:hAnsi="Times New Roman"/>
          <w:color w:val="000000" w:themeColor="text1"/>
          <w:sz w:val="24"/>
          <w:szCs w:val="24"/>
        </w:rPr>
        <w:t>，釜内流体流动型态与搅拌</w:t>
      </w:r>
      <w:proofErr w:type="gramStart"/>
      <w:r w:rsidRPr="008C3BB1">
        <w:rPr>
          <w:rFonts w:ascii="Times New Roman" w:eastAsia="仿宋" w:hAnsi="Times New Roman"/>
          <w:color w:val="000000" w:themeColor="text1"/>
          <w:sz w:val="24"/>
          <w:szCs w:val="24"/>
        </w:rPr>
        <w:t>雷诺准数</w:t>
      </w:r>
      <w:proofErr w:type="gramEnd"/>
      <w:r w:rsidRPr="008C3BB1">
        <w:rPr>
          <w:rFonts w:ascii="Times New Roman" w:eastAsia="仿宋" w:hAnsi="Times New Roman"/>
          <w:color w:val="000000" w:themeColor="text1"/>
          <w:sz w:val="24"/>
          <w:szCs w:val="24"/>
        </w:rPr>
        <w:t>的关系，</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旋涡的危害和防止措施。</w:t>
      </w:r>
    </w:p>
    <w:p w14:paraId="38BC365E" w14:textId="61168553" w:rsidR="003E7E62" w:rsidRPr="008C3BB1" w:rsidRDefault="00D511B6" w:rsidP="008C3BB1">
      <w:pPr>
        <w:pStyle w:val="a7"/>
        <w:numPr>
          <w:ilvl w:val="0"/>
          <w:numId w:val="6"/>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搅拌功率是衡量搅拌强度的主要物理量，以幂函数形式作搅拌功率</w:t>
      </w:r>
      <w:proofErr w:type="gramStart"/>
      <w:r w:rsidRPr="008C3BB1">
        <w:rPr>
          <w:rFonts w:ascii="Times New Roman" w:eastAsia="仿宋" w:hAnsi="Times New Roman"/>
          <w:color w:val="000000" w:themeColor="text1"/>
          <w:sz w:val="24"/>
          <w:szCs w:val="24"/>
        </w:rPr>
        <w:t>的因次分析</w:t>
      </w:r>
      <w:proofErr w:type="gramEnd"/>
      <w:r w:rsidRPr="008C3BB1">
        <w:rPr>
          <w:rFonts w:ascii="Times New Roman" w:eastAsia="仿宋" w:hAnsi="Times New Roman"/>
          <w:color w:val="000000" w:themeColor="text1"/>
          <w:sz w:val="24"/>
          <w:szCs w:val="24"/>
        </w:rPr>
        <w:t>，</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结合实验方法绘制功率曲线，由功率曲线推导功率计算公式；推进式和涡轮式叶轮在水平面和垂直面作用半径的区别，叶轮层数的确定。</w:t>
      </w:r>
      <w:r w:rsidRPr="008C3BB1">
        <w:rPr>
          <w:rFonts w:ascii="Times New Roman" w:eastAsia="仿宋" w:hAnsi="Times New Roman"/>
          <w:color w:val="000000" w:themeColor="text1"/>
          <w:sz w:val="24"/>
          <w:szCs w:val="24"/>
        </w:rPr>
        <w:t xml:space="preserve"> </w:t>
      </w:r>
    </w:p>
    <w:p w14:paraId="277E83E0" w14:textId="49BECEF5" w:rsidR="003E7E62" w:rsidRPr="008C3BB1" w:rsidRDefault="00D511B6" w:rsidP="008C3BB1">
      <w:pPr>
        <w:pStyle w:val="a7"/>
        <w:numPr>
          <w:ilvl w:val="0"/>
          <w:numId w:val="6"/>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示踪粒子应用于循环流动的测试方法，伴流量，排出流量与循环流量的关系，</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循环次数的意义，利用排出流量准数曲线计算转速。</w:t>
      </w:r>
    </w:p>
    <w:p w14:paraId="3B95E60B" w14:textId="77777777" w:rsidR="003E7E62" w:rsidRPr="008C3BB1" w:rsidRDefault="00D511B6" w:rsidP="008C3BB1">
      <w:pPr>
        <w:pStyle w:val="a7"/>
        <w:spacing w:beforeLines="50" w:before="156"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第六章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搅拌聚合</w:t>
      </w:r>
      <w:proofErr w:type="gramStart"/>
      <w:r w:rsidRPr="008C3BB1">
        <w:rPr>
          <w:rFonts w:ascii="Times New Roman" w:eastAsia="仿宋" w:hAnsi="Times New Roman"/>
          <w:b/>
          <w:bCs/>
          <w:color w:val="000000" w:themeColor="text1"/>
          <w:sz w:val="24"/>
          <w:szCs w:val="24"/>
        </w:rPr>
        <w:t>釜</w:t>
      </w:r>
      <w:proofErr w:type="gramEnd"/>
      <w:r w:rsidRPr="008C3BB1">
        <w:rPr>
          <w:rFonts w:ascii="Times New Roman" w:eastAsia="仿宋" w:hAnsi="Times New Roman"/>
          <w:b/>
          <w:bCs/>
          <w:color w:val="000000" w:themeColor="text1"/>
          <w:sz w:val="24"/>
          <w:szCs w:val="24"/>
        </w:rPr>
        <w:t>的传热和传质</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学时数</w:t>
      </w:r>
      <w:r w:rsidRPr="008C3BB1">
        <w:rPr>
          <w:rFonts w:ascii="Times New Roman" w:eastAsia="仿宋" w:hAnsi="Times New Roman"/>
          <w:b/>
          <w:bCs/>
          <w:color w:val="000000" w:themeColor="text1"/>
          <w:sz w:val="24"/>
          <w:szCs w:val="24"/>
        </w:rPr>
        <w:t xml:space="preserve"> 4</w:t>
      </w:r>
    </w:p>
    <w:p w14:paraId="00A6FA48" w14:textId="381669FE"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一、学习目的与要求：通过本章的学习，了解聚合反应的热效应，放热高峰与放热平均值区别，高粘度体系的搅拌热的概念，搅拌</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传热的布置形式，加热和冷却方法，</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传热的计算，强化传热可采取的措施。连续搅拌釜的热稳定性和稳定平衡。牛顿流体与非牛顿流体的传热计算等。</w:t>
      </w:r>
    </w:p>
    <w:p w14:paraId="20DC5E2C" w14:textId="4EECF8B5"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二、主要知识点：</w:t>
      </w:r>
    </w:p>
    <w:p w14:paraId="41157270" w14:textId="7E489BFE" w:rsidR="003E7E62" w:rsidRPr="008C3BB1" w:rsidRDefault="00D511B6" w:rsidP="008C3BB1">
      <w:pPr>
        <w:pStyle w:val="a7"/>
        <w:numPr>
          <w:ilvl w:val="0"/>
          <w:numId w:val="7"/>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几种典型聚合物的放热形式；搅拌</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传热面的构成，夹套的类型，</w:t>
      </w:r>
      <w:proofErr w:type="gramStart"/>
      <w:r w:rsidRPr="008C3BB1">
        <w:rPr>
          <w:rFonts w:ascii="Times New Roman" w:eastAsia="仿宋" w:hAnsi="Times New Roman"/>
          <w:color w:val="000000" w:themeColor="text1"/>
          <w:sz w:val="24"/>
          <w:szCs w:val="24"/>
        </w:rPr>
        <w:t>内冷管的</w:t>
      </w:r>
      <w:proofErr w:type="gramEnd"/>
      <w:r w:rsidRPr="008C3BB1">
        <w:rPr>
          <w:rFonts w:ascii="Times New Roman" w:eastAsia="仿宋" w:hAnsi="Times New Roman"/>
          <w:color w:val="000000" w:themeColor="text1"/>
          <w:sz w:val="24"/>
          <w:szCs w:val="24"/>
        </w:rPr>
        <w:t>类型，大型</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采用的</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外气相冷凝和</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外循环热交换形式，加热反应釜的能量形式，工业常用冷却方式与加热方式。</w:t>
      </w:r>
      <w:r w:rsidRPr="008C3BB1">
        <w:rPr>
          <w:rFonts w:ascii="Times New Roman" w:eastAsia="仿宋" w:hAnsi="Times New Roman"/>
          <w:color w:val="000000" w:themeColor="text1"/>
          <w:sz w:val="24"/>
          <w:szCs w:val="24"/>
        </w:rPr>
        <w:t xml:space="preserve"> </w:t>
      </w:r>
    </w:p>
    <w:p w14:paraId="6ED3F75B" w14:textId="429569D1" w:rsidR="003E7E62" w:rsidRPr="008C3BB1" w:rsidRDefault="00D511B6" w:rsidP="008C3BB1">
      <w:pPr>
        <w:pStyle w:val="a7"/>
        <w:numPr>
          <w:ilvl w:val="0"/>
          <w:numId w:val="7"/>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传热基本方程式和关联总传热系数的热阻方程。内壁传热膜系数关联式，外夹套加热时间计算。</w:t>
      </w:r>
    </w:p>
    <w:p w14:paraId="54C55D49" w14:textId="79094B38" w:rsidR="003E7E62" w:rsidRPr="008C3BB1" w:rsidRDefault="00D511B6" w:rsidP="008C3BB1">
      <w:pPr>
        <w:pStyle w:val="a7"/>
        <w:numPr>
          <w:ilvl w:val="0"/>
          <w:numId w:val="7"/>
        </w:numPr>
        <w:spacing w:line="360" w:lineRule="auto"/>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连续搅拌釜的热稳定性和稳定平衡的概念，由放热</w:t>
      </w:r>
      <w:proofErr w:type="gramStart"/>
      <w:r w:rsidRPr="008C3BB1">
        <w:rPr>
          <w:rFonts w:ascii="Times New Roman" w:eastAsia="仿宋" w:hAnsi="Times New Roman"/>
          <w:color w:val="000000" w:themeColor="text1"/>
          <w:sz w:val="24"/>
          <w:szCs w:val="24"/>
        </w:rPr>
        <w:t>速率与移热</w:t>
      </w:r>
      <w:proofErr w:type="gramEnd"/>
      <w:r w:rsidRPr="008C3BB1">
        <w:rPr>
          <w:rFonts w:ascii="Times New Roman" w:eastAsia="仿宋" w:hAnsi="Times New Roman"/>
          <w:color w:val="000000" w:themeColor="text1"/>
          <w:sz w:val="24"/>
          <w:szCs w:val="24"/>
        </w:rPr>
        <w:t>速率曲线分析热平衡点，稳定平衡点的判据，调整平衡点的措施。</w:t>
      </w:r>
    </w:p>
    <w:p w14:paraId="3298A3D8" w14:textId="77777777" w:rsidR="003E7E62" w:rsidRPr="008C3BB1" w:rsidRDefault="00D511B6" w:rsidP="008C3BB1">
      <w:pPr>
        <w:pStyle w:val="a7"/>
        <w:spacing w:beforeLines="50" w:before="156"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第七章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搅拌聚合</w:t>
      </w:r>
      <w:proofErr w:type="gramStart"/>
      <w:r w:rsidRPr="008C3BB1">
        <w:rPr>
          <w:rFonts w:ascii="Times New Roman" w:eastAsia="仿宋" w:hAnsi="Times New Roman"/>
          <w:b/>
          <w:bCs/>
          <w:color w:val="000000" w:themeColor="text1"/>
          <w:sz w:val="24"/>
          <w:szCs w:val="24"/>
        </w:rPr>
        <w:t>釜</w:t>
      </w:r>
      <w:proofErr w:type="gramEnd"/>
      <w:r w:rsidRPr="008C3BB1">
        <w:rPr>
          <w:rFonts w:ascii="Times New Roman" w:eastAsia="仿宋" w:hAnsi="Times New Roman"/>
          <w:b/>
          <w:bCs/>
          <w:color w:val="000000" w:themeColor="text1"/>
          <w:sz w:val="24"/>
          <w:szCs w:val="24"/>
        </w:rPr>
        <w:t>的放大</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学时数</w:t>
      </w:r>
      <w:r w:rsidRPr="008C3BB1">
        <w:rPr>
          <w:rFonts w:ascii="Times New Roman" w:eastAsia="仿宋" w:hAnsi="Times New Roman"/>
          <w:b/>
          <w:bCs/>
          <w:color w:val="000000" w:themeColor="text1"/>
          <w:sz w:val="24"/>
          <w:szCs w:val="24"/>
        </w:rPr>
        <w:t xml:space="preserve"> 4</w:t>
      </w:r>
    </w:p>
    <w:p w14:paraId="24D265A5" w14:textId="74978A71"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一、学习目的与要求：通过本章学习，了解工业聚合反应器大型化的发展趋势，从而充分了解聚合</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放大的意义。放大的数模和相似放大方法，着重了解在几何相似放大情况下，传热面积，反应釜体积，传热系数的变化规律，初步了解</w:t>
      </w:r>
      <w:r w:rsidRPr="008C3BB1">
        <w:rPr>
          <w:rFonts w:ascii="Times New Roman" w:eastAsia="仿宋" w:hAnsi="Times New Roman"/>
          <w:color w:val="000000" w:themeColor="text1"/>
          <w:sz w:val="24"/>
          <w:szCs w:val="24"/>
        </w:rPr>
        <w:lastRenderedPageBreak/>
        <w:t>放大准则的确定原理。</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针对聚合反应传热困难，了解放大后改善传热，分散效果的措施。</w:t>
      </w:r>
      <w:r w:rsidRPr="008C3BB1">
        <w:rPr>
          <w:rFonts w:ascii="Times New Roman" w:eastAsia="仿宋" w:hAnsi="Times New Roman"/>
          <w:color w:val="000000" w:themeColor="text1"/>
          <w:sz w:val="24"/>
          <w:szCs w:val="24"/>
        </w:rPr>
        <w:t xml:space="preserve"> </w:t>
      </w:r>
    </w:p>
    <w:p w14:paraId="36922C0E" w14:textId="7D5F7CCB"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二、主要知识点：聚合</w:t>
      </w:r>
      <w:proofErr w:type="gramStart"/>
      <w:r w:rsidRPr="008C3BB1">
        <w:rPr>
          <w:rFonts w:ascii="Times New Roman" w:eastAsia="仿宋" w:hAnsi="Times New Roman"/>
          <w:color w:val="000000" w:themeColor="text1"/>
          <w:sz w:val="24"/>
          <w:szCs w:val="24"/>
        </w:rPr>
        <w:t>釜</w:t>
      </w:r>
      <w:proofErr w:type="gramEnd"/>
      <w:r w:rsidRPr="008C3BB1">
        <w:rPr>
          <w:rFonts w:ascii="Times New Roman" w:eastAsia="仿宋" w:hAnsi="Times New Roman"/>
          <w:color w:val="000000" w:themeColor="text1"/>
          <w:sz w:val="24"/>
          <w:szCs w:val="24"/>
        </w:rPr>
        <w:t>放大过程中，体积是按线尺度比的立方增加，而传热面积按平方增加。在按动力相似，叶端速度相等，单位体积搅拌功率相等条件下，传热系数都会下降。按经验方法，以操作目的选定放大准则，逐步放大求取放大准则的方法，</w:t>
      </w:r>
      <w:r w:rsidRPr="008C3BB1">
        <w:rPr>
          <w:rFonts w:ascii="Times New Roman" w:eastAsia="仿宋" w:hAnsi="Times New Roman"/>
          <w:color w:val="000000" w:themeColor="text1"/>
          <w:sz w:val="24"/>
          <w:szCs w:val="24"/>
        </w:rPr>
        <w:t xml:space="preserve"> </w:t>
      </w:r>
      <w:r w:rsidRPr="008C3BB1">
        <w:rPr>
          <w:rFonts w:ascii="Times New Roman" w:eastAsia="仿宋" w:hAnsi="Times New Roman"/>
          <w:color w:val="000000" w:themeColor="text1"/>
          <w:sz w:val="24"/>
          <w:szCs w:val="24"/>
        </w:rPr>
        <w:t>，最终掌握典型聚合反应过程的放大原理。</w:t>
      </w:r>
    </w:p>
    <w:p w14:paraId="20B0E902" w14:textId="77777777" w:rsidR="003E7E62" w:rsidRPr="008C3BB1" w:rsidRDefault="00D511B6" w:rsidP="008C3BB1">
      <w:pPr>
        <w:pStyle w:val="a7"/>
        <w:spacing w:beforeLines="50" w:before="156" w:line="360" w:lineRule="auto"/>
        <w:jc w:val="center"/>
        <w:rPr>
          <w:rFonts w:ascii="Times New Roman" w:eastAsia="仿宋" w:hAnsi="Times New Roman"/>
          <w:b/>
          <w:bCs/>
          <w:color w:val="000000" w:themeColor="text1"/>
          <w:sz w:val="24"/>
          <w:szCs w:val="24"/>
        </w:rPr>
      </w:pPr>
      <w:r w:rsidRPr="008C3BB1">
        <w:rPr>
          <w:rFonts w:ascii="Times New Roman" w:eastAsia="仿宋" w:hAnsi="Times New Roman"/>
          <w:b/>
          <w:bCs/>
          <w:color w:val="000000" w:themeColor="text1"/>
          <w:sz w:val="24"/>
          <w:szCs w:val="24"/>
        </w:rPr>
        <w:t>第八章</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聚合过程及聚合反应器</w:t>
      </w:r>
      <w:r w:rsidRPr="008C3BB1">
        <w:rPr>
          <w:rFonts w:ascii="Times New Roman" w:eastAsia="仿宋" w:hAnsi="Times New Roman"/>
          <w:b/>
          <w:bCs/>
          <w:color w:val="000000" w:themeColor="text1"/>
          <w:sz w:val="24"/>
          <w:szCs w:val="24"/>
        </w:rPr>
        <w:t xml:space="preserve"> </w:t>
      </w:r>
      <w:r w:rsidRPr="008C3BB1">
        <w:rPr>
          <w:rFonts w:ascii="Times New Roman" w:eastAsia="仿宋" w:hAnsi="Times New Roman"/>
          <w:b/>
          <w:bCs/>
          <w:color w:val="000000" w:themeColor="text1"/>
          <w:sz w:val="24"/>
          <w:szCs w:val="24"/>
        </w:rPr>
        <w:t>学时数</w:t>
      </w:r>
      <w:r w:rsidRPr="008C3BB1">
        <w:rPr>
          <w:rFonts w:ascii="Times New Roman" w:eastAsia="仿宋" w:hAnsi="Times New Roman"/>
          <w:b/>
          <w:bCs/>
          <w:color w:val="000000" w:themeColor="text1"/>
          <w:sz w:val="24"/>
          <w:szCs w:val="24"/>
        </w:rPr>
        <w:t xml:space="preserve"> 2</w:t>
      </w:r>
    </w:p>
    <w:p w14:paraId="3DE7B5FD" w14:textId="53437626"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一、学习目的与要求：通过本章学习，了解不同的聚合反应器对聚合过程以及聚合物结构与性能的影响。了解典型的工业聚合方法、聚合反应器的型式及特点，了解聚合反应器的选型原则。并以典型的工业聚合反应过程为实例，从聚合反应工程的角度进行分析与评述。</w:t>
      </w:r>
      <w:r w:rsidRPr="008C3BB1">
        <w:rPr>
          <w:rFonts w:ascii="Times New Roman" w:eastAsia="仿宋" w:hAnsi="Times New Roman"/>
          <w:color w:val="000000" w:themeColor="text1"/>
          <w:sz w:val="24"/>
          <w:szCs w:val="24"/>
        </w:rPr>
        <w:t xml:space="preserve"> </w:t>
      </w:r>
    </w:p>
    <w:p w14:paraId="7D3D7097" w14:textId="5E187A20" w:rsidR="003E7E62" w:rsidRPr="008C3BB1" w:rsidRDefault="00D511B6">
      <w:pPr>
        <w:pStyle w:val="a7"/>
        <w:spacing w:line="360" w:lineRule="auto"/>
        <w:ind w:firstLineChars="200" w:firstLine="480"/>
        <w:rPr>
          <w:rFonts w:ascii="Times New Roman" w:eastAsia="仿宋" w:hAnsi="Times New Roman"/>
          <w:color w:val="000000" w:themeColor="text1"/>
          <w:sz w:val="24"/>
          <w:szCs w:val="24"/>
        </w:rPr>
      </w:pPr>
      <w:r w:rsidRPr="008C3BB1">
        <w:rPr>
          <w:rFonts w:ascii="Times New Roman" w:eastAsia="仿宋" w:hAnsi="Times New Roman"/>
          <w:color w:val="000000" w:themeColor="text1"/>
          <w:sz w:val="24"/>
          <w:szCs w:val="24"/>
        </w:rPr>
        <w:t>二、主要知识点：了解典型的溶液聚合、悬浮聚合物、分散聚合与乳液聚合等工业聚合方法、了解每一种聚合反应器的型式及特点，了解聚合反应器的选型原则。并以典型的工业聚合反应过程为实例，特别是苯乙烯本体聚合过程为实例，从聚合反应工程的角度进行分析与评述。</w:t>
      </w:r>
    </w:p>
    <w:p w14:paraId="0166431D" w14:textId="77777777" w:rsidR="003E7E62" w:rsidRPr="008C3BB1" w:rsidRDefault="00D511B6">
      <w:pPr>
        <w:numPr>
          <w:ilvl w:val="0"/>
          <w:numId w:val="1"/>
        </w:numPr>
        <w:spacing w:beforeLines="100" w:before="312" w:line="360" w:lineRule="auto"/>
        <w:rPr>
          <w:rFonts w:ascii="Times New Roman" w:eastAsia="仿宋" w:hAnsi="Times New Roman"/>
          <w:b/>
          <w:sz w:val="32"/>
          <w:szCs w:val="32"/>
        </w:rPr>
      </w:pPr>
      <w:r w:rsidRPr="008C3BB1">
        <w:rPr>
          <w:rFonts w:ascii="Times New Roman" w:eastAsia="仿宋" w:hAnsi="Times New Roman"/>
          <w:b/>
          <w:sz w:val="32"/>
          <w:szCs w:val="32"/>
        </w:rPr>
        <w:t>课程目标对应的教学内容</w:t>
      </w:r>
    </w:p>
    <w:p w14:paraId="4B296CAD" w14:textId="77777777" w:rsidR="003E7E62" w:rsidRPr="008C3BB1" w:rsidRDefault="00D511B6" w:rsidP="0063435B">
      <w:pPr>
        <w:tabs>
          <w:tab w:val="left" w:pos="420"/>
        </w:tabs>
        <w:spacing w:line="360" w:lineRule="auto"/>
        <w:ind w:firstLineChars="200" w:firstLine="560"/>
        <w:rPr>
          <w:rFonts w:ascii="Times New Roman" w:eastAsia="仿宋" w:hAnsi="Times New Roman"/>
          <w:bCs/>
          <w:sz w:val="28"/>
          <w:szCs w:val="28"/>
        </w:rPr>
      </w:pPr>
      <w:r w:rsidRPr="008C3BB1">
        <w:rPr>
          <w:rFonts w:ascii="Times New Roman" w:eastAsia="仿宋" w:hAnsi="Times New Roman"/>
          <w:bCs/>
          <w:sz w:val="28"/>
          <w:szCs w:val="28"/>
        </w:rPr>
        <w:t>课程目标</w:t>
      </w:r>
      <w:r w:rsidRPr="008C3BB1">
        <w:rPr>
          <w:rFonts w:ascii="Times New Roman" w:eastAsia="仿宋" w:hAnsi="Times New Roman"/>
          <w:bCs/>
          <w:sz w:val="28"/>
          <w:szCs w:val="28"/>
        </w:rPr>
        <w:t>1</w:t>
      </w:r>
      <w:r w:rsidRPr="008C3BB1">
        <w:rPr>
          <w:rFonts w:ascii="Times New Roman" w:eastAsia="仿宋" w:hAnsi="Times New Roman"/>
          <w:bCs/>
          <w:sz w:val="28"/>
          <w:szCs w:val="28"/>
        </w:rPr>
        <w:t>对应本课程教学内容的第一章</w:t>
      </w:r>
      <w:r w:rsidRPr="008C3BB1">
        <w:rPr>
          <w:rFonts w:ascii="Times New Roman" w:eastAsia="仿宋" w:hAnsi="Times New Roman"/>
          <w:bCs/>
          <w:sz w:val="28"/>
          <w:szCs w:val="28"/>
        </w:rPr>
        <w:t>~</w:t>
      </w:r>
      <w:r w:rsidRPr="008C3BB1">
        <w:rPr>
          <w:rFonts w:ascii="Times New Roman" w:eastAsia="仿宋" w:hAnsi="Times New Roman"/>
          <w:bCs/>
          <w:sz w:val="28"/>
          <w:szCs w:val="28"/>
        </w:rPr>
        <w:t>第三章；</w:t>
      </w:r>
    </w:p>
    <w:p w14:paraId="0F3B0B15" w14:textId="60C366BE" w:rsidR="003E7E62" w:rsidRPr="008C3BB1" w:rsidRDefault="00D511B6" w:rsidP="0063435B">
      <w:pPr>
        <w:tabs>
          <w:tab w:val="left" w:pos="420"/>
        </w:tabs>
        <w:spacing w:line="360" w:lineRule="auto"/>
        <w:ind w:firstLineChars="200" w:firstLine="560"/>
        <w:rPr>
          <w:rFonts w:ascii="Times New Roman" w:eastAsia="仿宋" w:hAnsi="Times New Roman" w:hint="eastAsia"/>
          <w:bCs/>
          <w:sz w:val="28"/>
          <w:szCs w:val="28"/>
        </w:rPr>
      </w:pPr>
      <w:r w:rsidRPr="008C3BB1">
        <w:rPr>
          <w:rFonts w:ascii="Times New Roman" w:eastAsia="仿宋" w:hAnsi="Times New Roman"/>
          <w:bCs/>
          <w:sz w:val="28"/>
          <w:szCs w:val="28"/>
        </w:rPr>
        <w:t>课程目标</w:t>
      </w:r>
      <w:r w:rsidRPr="008C3BB1">
        <w:rPr>
          <w:rFonts w:ascii="Times New Roman" w:eastAsia="仿宋" w:hAnsi="Times New Roman"/>
          <w:bCs/>
          <w:sz w:val="28"/>
          <w:szCs w:val="28"/>
        </w:rPr>
        <w:t>2</w:t>
      </w:r>
      <w:r w:rsidRPr="008C3BB1">
        <w:rPr>
          <w:rFonts w:ascii="Times New Roman" w:eastAsia="仿宋" w:hAnsi="Times New Roman"/>
          <w:bCs/>
          <w:sz w:val="28"/>
          <w:szCs w:val="28"/>
        </w:rPr>
        <w:t>对应本课程教学内容的第四章</w:t>
      </w:r>
      <w:r w:rsidR="0063435B">
        <w:rPr>
          <w:rFonts w:ascii="Times New Roman" w:eastAsia="仿宋" w:hAnsi="Times New Roman" w:hint="eastAsia"/>
          <w:bCs/>
          <w:sz w:val="28"/>
          <w:szCs w:val="28"/>
        </w:rPr>
        <w:t>；</w:t>
      </w:r>
    </w:p>
    <w:p w14:paraId="6724E896" w14:textId="77777777" w:rsidR="003E7E62" w:rsidRPr="008C3BB1" w:rsidRDefault="00D511B6" w:rsidP="0063435B">
      <w:pPr>
        <w:tabs>
          <w:tab w:val="left" w:pos="420"/>
        </w:tabs>
        <w:spacing w:line="360" w:lineRule="auto"/>
        <w:ind w:firstLineChars="200" w:firstLine="560"/>
        <w:rPr>
          <w:rFonts w:ascii="Times New Roman" w:eastAsia="仿宋" w:hAnsi="Times New Roman"/>
          <w:bCs/>
          <w:sz w:val="28"/>
          <w:szCs w:val="28"/>
        </w:rPr>
      </w:pPr>
      <w:r w:rsidRPr="008C3BB1">
        <w:rPr>
          <w:rFonts w:ascii="Times New Roman" w:eastAsia="仿宋" w:hAnsi="Times New Roman"/>
          <w:bCs/>
          <w:sz w:val="28"/>
          <w:szCs w:val="28"/>
        </w:rPr>
        <w:t>课程目标</w:t>
      </w:r>
      <w:r w:rsidRPr="008C3BB1">
        <w:rPr>
          <w:rFonts w:ascii="Times New Roman" w:eastAsia="仿宋" w:hAnsi="Times New Roman"/>
          <w:bCs/>
          <w:sz w:val="28"/>
          <w:szCs w:val="28"/>
        </w:rPr>
        <w:t>3</w:t>
      </w:r>
      <w:r w:rsidRPr="008C3BB1">
        <w:rPr>
          <w:rFonts w:ascii="Times New Roman" w:eastAsia="仿宋" w:hAnsi="Times New Roman"/>
          <w:bCs/>
          <w:sz w:val="28"/>
          <w:szCs w:val="28"/>
        </w:rPr>
        <w:t>对应本课程教学内容的第五章</w:t>
      </w:r>
      <w:r w:rsidRPr="008C3BB1">
        <w:rPr>
          <w:rFonts w:ascii="Times New Roman" w:eastAsia="仿宋" w:hAnsi="Times New Roman"/>
          <w:bCs/>
          <w:sz w:val="28"/>
          <w:szCs w:val="28"/>
        </w:rPr>
        <w:t>~</w:t>
      </w:r>
      <w:r w:rsidRPr="008C3BB1">
        <w:rPr>
          <w:rFonts w:ascii="Times New Roman" w:eastAsia="仿宋" w:hAnsi="Times New Roman"/>
          <w:bCs/>
          <w:sz w:val="28"/>
          <w:szCs w:val="28"/>
        </w:rPr>
        <w:t>第八章。</w:t>
      </w:r>
    </w:p>
    <w:p w14:paraId="0CF62906" w14:textId="77777777" w:rsidR="003E7E62" w:rsidRPr="008C3BB1" w:rsidRDefault="00D511B6">
      <w:pPr>
        <w:numPr>
          <w:ilvl w:val="0"/>
          <w:numId w:val="1"/>
        </w:numPr>
        <w:spacing w:beforeLines="100" w:before="312" w:line="360" w:lineRule="auto"/>
        <w:rPr>
          <w:rFonts w:ascii="Times New Roman" w:eastAsia="仿宋" w:hAnsi="Times New Roman"/>
          <w:b/>
          <w:sz w:val="32"/>
          <w:szCs w:val="32"/>
        </w:rPr>
      </w:pPr>
      <w:r w:rsidRPr="008C3BB1">
        <w:rPr>
          <w:rFonts w:ascii="Times New Roman" w:eastAsia="仿宋" w:hAnsi="Times New Roman"/>
          <w:b/>
          <w:sz w:val="32"/>
          <w:szCs w:val="32"/>
        </w:rPr>
        <w:t>考核方式及成绩评定标准</w:t>
      </w:r>
    </w:p>
    <w:p w14:paraId="5A9078BC" w14:textId="77777777" w:rsidR="003E7E62" w:rsidRPr="008C3BB1" w:rsidRDefault="00D511B6">
      <w:pPr>
        <w:tabs>
          <w:tab w:val="left" w:pos="420"/>
        </w:tabs>
        <w:spacing w:afterLines="50" w:after="156" w:line="560" w:lineRule="exact"/>
        <w:ind w:firstLineChars="200" w:firstLine="560"/>
        <w:rPr>
          <w:rFonts w:ascii="Times New Roman" w:eastAsia="仿宋" w:hAnsi="Times New Roman"/>
          <w:bCs/>
          <w:color w:val="000000" w:themeColor="text1"/>
          <w:sz w:val="28"/>
          <w:szCs w:val="28"/>
        </w:rPr>
      </w:pPr>
      <w:r w:rsidRPr="008C3BB1">
        <w:rPr>
          <w:rFonts w:ascii="Times New Roman" w:eastAsia="仿宋" w:hAnsi="Times New Roman"/>
          <w:bCs/>
          <w:color w:val="000000" w:themeColor="text1"/>
          <w:sz w:val="28"/>
          <w:szCs w:val="28"/>
        </w:rPr>
        <w:t>课程考核包括课后作业、期中考试、期末考试等部分，各部分的比例分别如下：</w:t>
      </w:r>
      <w:r w:rsidRPr="008C3BB1">
        <w:rPr>
          <w:rFonts w:ascii="Times New Roman" w:eastAsia="仿宋" w:hAnsi="Times New Roman"/>
          <w:bCs/>
          <w:color w:val="000000" w:themeColor="text1"/>
          <w:sz w:val="28"/>
          <w:szCs w:val="28"/>
        </w:rPr>
        <w:t xml:space="preserve"> </w:t>
      </w:r>
    </w:p>
    <w:tbl>
      <w:tblPr>
        <w:tblW w:w="8500" w:type="dxa"/>
        <w:tblLayout w:type="fixed"/>
        <w:tblLook w:val="04A0" w:firstRow="1" w:lastRow="0" w:firstColumn="1" w:lastColumn="0" w:noHBand="0" w:noVBand="1"/>
      </w:tblPr>
      <w:tblGrid>
        <w:gridCol w:w="779"/>
        <w:gridCol w:w="2879"/>
        <w:gridCol w:w="2746"/>
        <w:gridCol w:w="2096"/>
      </w:tblGrid>
      <w:tr w:rsidR="003E7E62" w14:paraId="1552C4B6" w14:textId="77777777">
        <w:trPr>
          <w:trHeight w:val="270"/>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374AEEB" w14:textId="77777777" w:rsidR="003E7E62" w:rsidRDefault="00D511B6">
            <w:pPr>
              <w:widowControl/>
              <w:spacing w:line="520" w:lineRule="exact"/>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序号</w:t>
            </w:r>
          </w:p>
        </w:tc>
        <w:tc>
          <w:tcPr>
            <w:tcW w:w="2879" w:type="dxa"/>
            <w:tcBorders>
              <w:top w:val="single" w:sz="4" w:space="0" w:color="auto"/>
              <w:left w:val="nil"/>
              <w:bottom w:val="single" w:sz="4" w:space="0" w:color="auto"/>
              <w:right w:val="single" w:sz="4" w:space="0" w:color="auto"/>
            </w:tcBorders>
            <w:shd w:val="clear" w:color="auto" w:fill="auto"/>
            <w:vAlign w:val="center"/>
          </w:tcPr>
          <w:p w14:paraId="5E67596B" w14:textId="77777777" w:rsidR="003E7E62" w:rsidRDefault="00D511B6">
            <w:pPr>
              <w:widowControl/>
              <w:spacing w:line="520" w:lineRule="exact"/>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考核方式</w:t>
            </w:r>
          </w:p>
        </w:tc>
        <w:tc>
          <w:tcPr>
            <w:tcW w:w="2746" w:type="dxa"/>
            <w:tcBorders>
              <w:top w:val="single" w:sz="4" w:space="0" w:color="auto"/>
              <w:left w:val="nil"/>
              <w:bottom w:val="single" w:sz="4" w:space="0" w:color="auto"/>
              <w:right w:val="single" w:sz="4" w:space="0" w:color="auto"/>
            </w:tcBorders>
            <w:shd w:val="clear" w:color="auto" w:fill="auto"/>
            <w:vAlign w:val="center"/>
          </w:tcPr>
          <w:p w14:paraId="3DDE3503" w14:textId="77777777" w:rsidR="003E7E62" w:rsidRDefault="00D511B6">
            <w:pPr>
              <w:widowControl/>
              <w:spacing w:line="520" w:lineRule="exact"/>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所占成绩比例（</w:t>
            </w:r>
            <w:r>
              <w:rPr>
                <w:rFonts w:ascii="Times New Roman" w:eastAsia="仿宋" w:hAnsi="Times New Roman"/>
                <w:b/>
                <w:color w:val="000000" w:themeColor="text1"/>
                <w:kern w:val="0"/>
                <w:sz w:val="28"/>
                <w:szCs w:val="28"/>
              </w:rPr>
              <w:t>%</w:t>
            </w:r>
            <w:r>
              <w:rPr>
                <w:rFonts w:ascii="Times New Roman" w:eastAsia="仿宋" w:hAnsi="Times New Roman"/>
                <w:b/>
                <w:color w:val="000000" w:themeColor="text1"/>
                <w:kern w:val="0"/>
                <w:sz w:val="28"/>
                <w:szCs w:val="28"/>
              </w:rPr>
              <w:t>）</w:t>
            </w:r>
          </w:p>
        </w:tc>
        <w:tc>
          <w:tcPr>
            <w:tcW w:w="2096" w:type="dxa"/>
            <w:tcBorders>
              <w:top w:val="single" w:sz="4" w:space="0" w:color="auto"/>
              <w:left w:val="nil"/>
              <w:bottom w:val="single" w:sz="4" w:space="0" w:color="auto"/>
              <w:right w:val="single" w:sz="4" w:space="0" w:color="auto"/>
            </w:tcBorders>
          </w:tcPr>
          <w:p w14:paraId="10A49773" w14:textId="77777777" w:rsidR="003E7E62" w:rsidRDefault="00D511B6">
            <w:pPr>
              <w:widowControl/>
              <w:spacing w:line="520" w:lineRule="exact"/>
              <w:jc w:val="center"/>
              <w:rPr>
                <w:rFonts w:ascii="Times New Roman" w:eastAsia="仿宋" w:hAnsi="Times New Roman"/>
                <w:b/>
                <w:color w:val="000000" w:themeColor="text1"/>
                <w:kern w:val="0"/>
                <w:sz w:val="28"/>
                <w:szCs w:val="28"/>
              </w:rPr>
            </w:pPr>
            <w:r>
              <w:rPr>
                <w:rFonts w:ascii="Times New Roman" w:eastAsia="仿宋" w:hAnsi="Times New Roman"/>
                <w:b/>
                <w:color w:val="000000" w:themeColor="text1"/>
                <w:kern w:val="0"/>
                <w:sz w:val="28"/>
                <w:szCs w:val="28"/>
              </w:rPr>
              <w:t>对应课程目标</w:t>
            </w:r>
          </w:p>
        </w:tc>
      </w:tr>
      <w:tr w:rsidR="003E7E62" w14:paraId="732D57D8" w14:textId="77777777">
        <w:trPr>
          <w:trHeight w:val="558"/>
        </w:trPr>
        <w:tc>
          <w:tcPr>
            <w:tcW w:w="779" w:type="dxa"/>
            <w:tcBorders>
              <w:top w:val="nil"/>
              <w:left w:val="single" w:sz="4" w:space="0" w:color="auto"/>
              <w:bottom w:val="single" w:sz="4" w:space="0" w:color="auto"/>
              <w:right w:val="single" w:sz="4" w:space="0" w:color="auto"/>
            </w:tcBorders>
            <w:shd w:val="clear" w:color="auto" w:fill="auto"/>
          </w:tcPr>
          <w:p w14:paraId="23513ADB"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1</w:t>
            </w:r>
          </w:p>
        </w:tc>
        <w:tc>
          <w:tcPr>
            <w:tcW w:w="2879" w:type="dxa"/>
            <w:tcBorders>
              <w:top w:val="nil"/>
              <w:left w:val="nil"/>
              <w:bottom w:val="single" w:sz="4" w:space="0" w:color="auto"/>
              <w:right w:val="single" w:sz="4" w:space="0" w:color="auto"/>
            </w:tcBorders>
            <w:shd w:val="clear" w:color="auto" w:fill="auto"/>
            <w:vAlign w:val="center"/>
          </w:tcPr>
          <w:p w14:paraId="7E4BBAFF"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课后作业</w:t>
            </w:r>
          </w:p>
        </w:tc>
        <w:tc>
          <w:tcPr>
            <w:tcW w:w="2746" w:type="dxa"/>
            <w:tcBorders>
              <w:top w:val="nil"/>
              <w:left w:val="nil"/>
              <w:bottom w:val="single" w:sz="4" w:space="0" w:color="auto"/>
              <w:right w:val="single" w:sz="4" w:space="0" w:color="auto"/>
            </w:tcBorders>
            <w:shd w:val="clear" w:color="auto" w:fill="auto"/>
            <w:vAlign w:val="center"/>
          </w:tcPr>
          <w:p w14:paraId="3A51C7DE" w14:textId="77777777" w:rsidR="003E7E62" w:rsidRDefault="00D511B6">
            <w:pPr>
              <w:widowControl/>
              <w:spacing w:line="520" w:lineRule="exact"/>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30</w:t>
            </w:r>
          </w:p>
        </w:tc>
        <w:tc>
          <w:tcPr>
            <w:tcW w:w="2096" w:type="dxa"/>
            <w:tcBorders>
              <w:top w:val="nil"/>
              <w:left w:val="nil"/>
              <w:bottom w:val="single" w:sz="4" w:space="0" w:color="auto"/>
              <w:right w:val="single" w:sz="4" w:space="0" w:color="auto"/>
            </w:tcBorders>
          </w:tcPr>
          <w:p w14:paraId="6E6D539B" w14:textId="77777777" w:rsidR="003E7E62" w:rsidRDefault="00D511B6">
            <w:pPr>
              <w:widowControl/>
              <w:spacing w:line="520" w:lineRule="exact"/>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1</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2</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3</w:t>
            </w:r>
          </w:p>
        </w:tc>
      </w:tr>
      <w:tr w:rsidR="003E7E62" w14:paraId="710BB74A" w14:textId="77777777">
        <w:trPr>
          <w:trHeight w:val="558"/>
        </w:trPr>
        <w:tc>
          <w:tcPr>
            <w:tcW w:w="779" w:type="dxa"/>
            <w:tcBorders>
              <w:top w:val="single" w:sz="4" w:space="0" w:color="auto"/>
              <w:left w:val="single" w:sz="4" w:space="0" w:color="auto"/>
              <w:bottom w:val="single" w:sz="4" w:space="0" w:color="auto"/>
              <w:right w:val="single" w:sz="4" w:space="0" w:color="auto"/>
            </w:tcBorders>
            <w:shd w:val="clear" w:color="auto" w:fill="auto"/>
          </w:tcPr>
          <w:p w14:paraId="2D8FE119"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lastRenderedPageBreak/>
              <w:t>2</w:t>
            </w:r>
          </w:p>
        </w:tc>
        <w:tc>
          <w:tcPr>
            <w:tcW w:w="2879" w:type="dxa"/>
            <w:tcBorders>
              <w:top w:val="single" w:sz="4" w:space="0" w:color="auto"/>
              <w:left w:val="nil"/>
              <w:bottom w:val="single" w:sz="4" w:space="0" w:color="auto"/>
              <w:right w:val="single" w:sz="4" w:space="0" w:color="auto"/>
            </w:tcBorders>
            <w:shd w:val="clear" w:color="auto" w:fill="auto"/>
            <w:vAlign w:val="center"/>
          </w:tcPr>
          <w:p w14:paraId="03BB37A7"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期中考试</w:t>
            </w:r>
          </w:p>
        </w:tc>
        <w:tc>
          <w:tcPr>
            <w:tcW w:w="2746" w:type="dxa"/>
            <w:tcBorders>
              <w:top w:val="single" w:sz="4" w:space="0" w:color="auto"/>
              <w:left w:val="nil"/>
              <w:bottom w:val="single" w:sz="4" w:space="0" w:color="auto"/>
              <w:right w:val="single" w:sz="4" w:space="0" w:color="auto"/>
            </w:tcBorders>
            <w:shd w:val="clear" w:color="auto" w:fill="auto"/>
            <w:vAlign w:val="center"/>
          </w:tcPr>
          <w:p w14:paraId="4052C4A7" w14:textId="77777777" w:rsidR="003E7E62" w:rsidRDefault="00D511B6">
            <w:pPr>
              <w:widowControl/>
              <w:spacing w:line="520" w:lineRule="exact"/>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20</w:t>
            </w:r>
          </w:p>
        </w:tc>
        <w:tc>
          <w:tcPr>
            <w:tcW w:w="2096" w:type="dxa"/>
            <w:tcBorders>
              <w:top w:val="single" w:sz="4" w:space="0" w:color="auto"/>
              <w:left w:val="nil"/>
              <w:bottom w:val="single" w:sz="4" w:space="0" w:color="auto"/>
              <w:right w:val="single" w:sz="4" w:space="0" w:color="auto"/>
            </w:tcBorders>
          </w:tcPr>
          <w:p w14:paraId="424F2358" w14:textId="77777777" w:rsidR="003E7E62" w:rsidRDefault="00D511B6">
            <w:pPr>
              <w:widowControl/>
              <w:spacing w:line="520" w:lineRule="exact"/>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1</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2</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3</w:t>
            </w:r>
          </w:p>
        </w:tc>
      </w:tr>
      <w:tr w:rsidR="003E7E62" w14:paraId="5B1E5777" w14:textId="77777777">
        <w:trPr>
          <w:trHeight w:val="270"/>
        </w:trPr>
        <w:tc>
          <w:tcPr>
            <w:tcW w:w="779" w:type="dxa"/>
            <w:tcBorders>
              <w:top w:val="nil"/>
              <w:left w:val="single" w:sz="4" w:space="0" w:color="auto"/>
              <w:bottom w:val="single" w:sz="4" w:space="0" w:color="auto"/>
              <w:right w:val="single" w:sz="4" w:space="0" w:color="auto"/>
            </w:tcBorders>
            <w:shd w:val="clear" w:color="auto" w:fill="auto"/>
          </w:tcPr>
          <w:p w14:paraId="6983874B"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3</w:t>
            </w:r>
          </w:p>
        </w:tc>
        <w:tc>
          <w:tcPr>
            <w:tcW w:w="2879" w:type="dxa"/>
            <w:tcBorders>
              <w:top w:val="nil"/>
              <w:left w:val="nil"/>
              <w:bottom w:val="single" w:sz="4" w:space="0" w:color="auto"/>
              <w:right w:val="single" w:sz="4" w:space="0" w:color="auto"/>
            </w:tcBorders>
            <w:shd w:val="clear" w:color="auto" w:fill="auto"/>
            <w:vAlign w:val="center"/>
          </w:tcPr>
          <w:p w14:paraId="75EA3A5C" w14:textId="77777777" w:rsidR="003E7E62" w:rsidRDefault="00D511B6">
            <w:pPr>
              <w:spacing w:line="360" w:lineRule="auto"/>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期末考试</w:t>
            </w:r>
          </w:p>
        </w:tc>
        <w:tc>
          <w:tcPr>
            <w:tcW w:w="2746" w:type="dxa"/>
            <w:tcBorders>
              <w:top w:val="nil"/>
              <w:left w:val="nil"/>
              <w:bottom w:val="single" w:sz="4" w:space="0" w:color="auto"/>
              <w:right w:val="single" w:sz="4" w:space="0" w:color="auto"/>
            </w:tcBorders>
            <w:shd w:val="clear" w:color="auto" w:fill="auto"/>
            <w:vAlign w:val="center"/>
          </w:tcPr>
          <w:p w14:paraId="35CDCDC3" w14:textId="77777777" w:rsidR="003E7E62" w:rsidRDefault="00D511B6">
            <w:pPr>
              <w:widowControl/>
              <w:spacing w:line="520" w:lineRule="exact"/>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50</w:t>
            </w:r>
          </w:p>
        </w:tc>
        <w:tc>
          <w:tcPr>
            <w:tcW w:w="2096" w:type="dxa"/>
            <w:tcBorders>
              <w:top w:val="nil"/>
              <w:left w:val="nil"/>
              <w:bottom w:val="single" w:sz="4" w:space="0" w:color="auto"/>
              <w:right w:val="single" w:sz="4" w:space="0" w:color="auto"/>
            </w:tcBorders>
          </w:tcPr>
          <w:p w14:paraId="335B92E0" w14:textId="77777777" w:rsidR="003E7E62" w:rsidRDefault="00D511B6">
            <w:pPr>
              <w:widowControl/>
              <w:spacing w:line="520" w:lineRule="exact"/>
              <w:jc w:val="center"/>
              <w:rPr>
                <w:rFonts w:ascii="Times New Roman" w:eastAsia="仿宋" w:hAnsi="Times New Roman"/>
                <w:color w:val="000000" w:themeColor="text1"/>
                <w:kern w:val="0"/>
                <w:sz w:val="28"/>
                <w:szCs w:val="28"/>
              </w:rPr>
            </w:pPr>
            <w:r>
              <w:rPr>
                <w:rFonts w:ascii="Times New Roman" w:eastAsia="仿宋" w:hAnsi="Times New Roman"/>
                <w:color w:val="000000" w:themeColor="text1"/>
                <w:kern w:val="0"/>
                <w:sz w:val="28"/>
                <w:szCs w:val="28"/>
              </w:rPr>
              <w:t>1</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2</w:t>
            </w:r>
            <w:r>
              <w:rPr>
                <w:rFonts w:ascii="Times New Roman" w:eastAsia="仿宋" w:hAnsi="Times New Roman"/>
                <w:color w:val="000000" w:themeColor="text1"/>
                <w:kern w:val="0"/>
                <w:sz w:val="28"/>
                <w:szCs w:val="28"/>
              </w:rPr>
              <w:t>，</w:t>
            </w:r>
            <w:r>
              <w:rPr>
                <w:rFonts w:ascii="Times New Roman" w:eastAsia="仿宋" w:hAnsi="Times New Roman"/>
                <w:color w:val="000000" w:themeColor="text1"/>
                <w:kern w:val="0"/>
                <w:sz w:val="28"/>
                <w:szCs w:val="28"/>
              </w:rPr>
              <w:t>3</w:t>
            </w:r>
          </w:p>
        </w:tc>
      </w:tr>
    </w:tbl>
    <w:p w14:paraId="360E63FF" w14:textId="77777777" w:rsidR="003E7E62" w:rsidRDefault="00D511B6">
      <w:pPr>
        <w:numPr>
          <w:ilvl w:val="0"/>
          <w:numId w:val="1"/>
        </w:numPr>
        <w:spacing w:beforeLines="100" w:before="312" w:line="360" w:lineRule="auto"/>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教材与教学资源</w:t>
      </w:r>
    </w:p>
    <w:p w14:paraId="611EF976" w14:textId="29837E96" w:rsidR="003E7E62" w:rsidRDefault="008C3BB1">
      <w:pPr>
        <w:pStyle w:val="Default"/>
        <w:spacing w:line="360" w:lineRule="auto"/>
        <w:rPr>
          <w:rFonts w:ascii="Times New Roman" w:eastAsia="仿宋" w:cs="Times New Roman"/>
          <w:b/>
          <w:color w:val="000000" w:themeColor="text1"/>
          <w:kern w:val="2"/>
          <w:sz w:val="28"/>
          <w:szCs w:val="28"/>
        </w:rPr>
      </w:pPr>
      <w:r>
        <w:rPr>
          <w:rFonts w:ascii="Times New Roman" w:eastAsia="仿宋" w:cs="Times New Roman" w:hint="eastAsia"/>
          <w:b/>
          <w:color w:val="000000" w:themeColor="text1"/>
          <w:kern w:val="2"/>
          <w:sz w:val="28"/>
          <w:szCs w:val="28"/>
        </w:rPr>
        <w:t>（一）</w:t>
      </w:r>
      <w:r w:rsidR="00D511B6">
        <w:rPr>
          <w:rFonts w:ascii="Times New Roman" w:eastAsia="仿宋" w:cs="Times New Roman"/>
          <w:b/>
          <w:color w:val="000000" w:themeColor="text1"/>
          <w:kern w:val="2"/>
          <w:sz w:val="28"/>
          <w:szCs w:val="28"/>
        </w:rPr>
        <w:t>教材</w:t>
      </w:r>
    </w:p>
    <w:p w14:paraId="7C551D2C" w14:textId="77777777" w:rsidR="003E7E62" w:rsidRPr="008C3BB1" w:rsidRDefault="00D511B6" w:rsidP="008C3BB1">
      <w:pPr>
        <w:pStyle w:val="Default"/>
        <w:numPr>
          <w:ilvl w:val="0"/>
          <w:numId w:val="8"/>
        </w:numPr>
        <w:spacing w:line="360" w:lineRule="auto"/>
        <w:rPr>
          <w:rFonts w:ascii="Times New Roman" w:eastAsia="仿宋" w:cs="Times New Roman"/>
          <w:bCs/>
          <w:color w:val="000000" w:themeColor="text1"/>
          <w:kern w:val="2"/>
          <w:sz w:val="28"/>
          <w:szCs w:val="28"/>
        </w:rPr>
      </w:pPr>
      <w:r w:rsidRPr="008C3BB1">
        <w:rPr>
          <w:rFonts w:ascii="Times New Roman" w:eastAsia="仿宋" w:cs="Times New Roman"/>
          <w:bCs/>
          <w:color w:val="000000" w:themeColor="text1"/>
          <w:kern w:val="2"/>
          <w:sz w:val="28"/>
          <w:szCs w:val="28"/>
        </w:rPr>
        <w:t>《聚合反应工程基础》，</w:t>
      </w:r>
      <w:proofErr w:type="gramStart"/>
      <w:r w:rsidRPr="008C3BB1">
        <w:rPr>
          <w:rFonts w:ascii="Times New Roman" w:eastAsia="仿宋" w:cs="Times New Roman"/>
          <w:bCs/>
          <w:color w:val="000000" w:themeColor="text1"/>
          <w:kern w:val="2"/>
          <w:sz w:val="28"/>
          <w:szCs w:val="28"/>
        </w:rPr>
        <w:t>史子瑾</w:t>
      </w:r>
      <w:proofErr w:type="gramEnd"/>
      <w:r w:rsidRPr="008C3BB1">
        <w:rPr>
          <w:rFonts w:ascii="Times New Roman" w:eastAsia="仿宋" w:cs="Times New Roman"/>
          <w:bCs/>
          <w:color w:val="000000" w:themeColor="text1"/>
          <w:kern w:val="2"/>
          <w:sz w:val="28"/>
          <w:szCs w:val="28"/>
        </w:rPr>
        <w:t>主编，化工出版社，</w:t>
      </w:r>
      <w:r w:rsidRPr="008C3BB1">
        <w:rPr>
          <w:rFonts w:ascii="Times New Roman" w:eastAsia="仿宋" w:cs="Times New Roman"/>
          <w:bCs/>
          <w:color w:val="000000" w:themeColor="text1"/>
          <w:kern w:val="2"/>
          <w:sz w:val="28"/>
          <w:szCs w:val="28"/>
        </w:rPr>
        <w:t>2017</w:t>
      </w:r>
      <w:r w:rsidRPr="008C3BB1">
        <w:rPr>
          <w:rFonts w:ascii="Times New Roman" w:eastAsia="仿宋" w:cs="Times New Roman"/>
          <w:bCs/>
          <w:color w:val="000000" w:themeColor="text1"/>
          <w:kern w:val="2"/>
          <w:sz w:val="28"/>
          <w:szCs w:val="28"/>
        </w:rPr>
        <w:t>年。</w:t>
      </w:r>
    </w:p>
    <w:p w14:paraId="684D241B" w14:textId="69A1BE4F" w:rsidR="003E7E62" w:rsidRDefault="008C3BB1">
      <w:pPr>
        <w:pStyle w:val="Default"/>
        <w:spacing w:line="360" w:lineRule="auto"/>
        <w:rPr>
          <w:rFonts w:ascii="Times New Roman" w:eastAsia="仿宋" w:cs="Times New Roman"/>
          <w:b/>
          <w:color w:val="000000" w:themeColor="text1"/>
          <w:kern w:val="2"/>
          <w:sz w:val="28"/>
          <w:szCs w:val="28"/>
        </w:rPr>
      </w:pPr>
      <w:r>
        <w:rPr>
          <w:rFonts w:ascii="Times New Roman" w:eastAsia="仿宋" w:cs="Times New Roman" w:hint="eastAsia"/>
          <w:b/>
          <w:color w:val="000000" w:themeColor="text1"/>
          <w:kern w:val="2"/>
          <w:sz w:val="28"/>
          <w:szCs w:val="28"/>
        </w:rPr>
        <w:t>（二）</w:t>
      </w:r>
      <w:r w:rsidR="00D511B6">
        <w:rPr>
          <w:rFonts w:ascii="Times New Roman" w:eastAsia="仿宋" w:cs="Times New Roman"/>
          <w:b/>
          <w:color w:val="000000" w:themeColor="text1"/>
          <w:kern w:val="2"/>
          <w:sz w:val="28"/>
          <w:szCs w:val="28"/>
        </w:rPr>
        <w:t>主要参考资料</w:t>
      </w:r>
    </w:p>
    <w:p w14:paraId="726F1B36" w14:textId="43FDF809" w:rsidR="003E7E62" w:rsidRPr="008C3BB1" w:rsidRDefault="00D511B6" w:rsidP="008C3BB1">
      <w:pPr>
        <w:pStyle w:val="Default"/>
        <w:numPr>
          <w:ilvl w:val="0"/>
          <w:numId w:val="9"/>
        </w:numPr>
        <w:spacing w:line="360" w:lineRule="auto"/>
        <w:rPr>
          <w:rFonts w:ascii="Times New Roman" w:eastAsia="仿宋" w:cs="Times New Roman"/>
          <w:bCs/>
          <w:color w:val="000000" w:themeColor="text1"/>
          <w:kern w:val="2"/>
          <w:sz w:val="28"/>
          <w:szCs w:val="28"/>
        </w:rPr>
      </w:pPr>
      <w:r w:rsidRPr="008C3BB1">
        <w:rPr>
          <w:rFonts w:ascii="Times New Roman" w:eastAsia="仿宋" w:cs="Times New Roman"/>
          <w:bCs/>
          <w:color w:val="000000" w:themeColor="text1"/>
          <w:kern w:val="2"/>
          <w:sz w:val="28"/>
          <w:szCs w:val="28"/>
        </w:rPr>
        <w:t>《聚合过程及设备》</w:t>
      </w:r>
      <w:r w:rsidRPr="008C3BB1">
        <w:rPr>
          <w:rFonts w:ascii="Times New Roman" w:eastAsia="仿宋" w:cs="Times New Roman"/>
          <w:bCs/>
          <w:color w:val="000000" w:themeColor="text1"/>
          <w:kern w:val="2"/>
          <w:sz w:val="28"/>
          <w:szCs w:val="28"/>
        </w:rPr>
        <w:t xml:space="preserve">, </w:t>
      </w:r>
      <w:r w:rsidRPr="008C3BB1">
        <w:rPr>
          <w:rFonts w:ascii="Times New Roman" w:eastAsia="仿宋" w:cs="Times New Roman"/>
          <w:bCs/>
          <w:color w:val="000000" w:themeColor="text1"/>
          <w:kern w:val="2"/>
          <w:sz w:val="28"/>
          <w:szCs w:val="28"/>
        </w:rPr>
        <w:t>计其达</w:t>
      </w:r>
      <w:r w:rsidRPr="008C3BB1">
        <w:rPr>
          <w:rFonts w:ascii="Times New Roman" w:eastAsia="仿宋" w:cs="Times New Roman"/>
          <w:bCs/>
          <w:color w:val="000000" w:themeColor="text1"/>
          <w:kern w:val="2"/>
          <w:sz w:val="28"/>
          <w:szCs w:val="28"/>
        </w:rPr>
        <w:t xml:space="preserve">, </w:t>
      </w:r>
      <w:r w:rsidRPr="008C3BB1">
        <w:rPr>
          <w:rFonts w:ascii="Times New Roman" w:eastAsia="仿宋" w:cs="Times New Roman"/>
          <w:bCs/>
          <w:color w:val="000000" w:themeColor="text1"/>
          <w:kern w:val="2"/>
          <w:sz w:val="28"/>
          <w:szCs w:val="28"/>
        </w:rPr>
        <w:t>化工出版社</w:t>
      </w:r>
      <w:r w:rsidRPr="008C3BB1">
        <w:rPr>
          <w:rFonts w:ascii="Times New Roman" w:eastAsia="仿宋" w:cs="Times New Roman"/>
          <w:bCs/>
          <w:color w:val="000000" w:themeColor="text1"/>
          <w:kern w:val="2"/>
          <w:sz w:val="28"/>
          <w:szCs w:val="28"/>
        </w:rPr>
        <w:t xml:space="preserve"> 2003</w:t>
      </w:r>
      <w:r w:rsidRPr="008C3BB1">
        <w:rPr>
          <w:rFonts w:ascii="Times New Roman" w:eastAsia="仿宋" w:cs="Times New Roman"/>
          <w:bCs/>
          <w:color w:val="000000" w:themeColor="text1"/>
          <w:kern w:val="2"/>
          <w:sz w:val="28"/>
          <w:szCs w:val="28"/>
        </w:rPr>
        <w:t>。</w:t>
      </w:r>
      <w:r w:rsidRPr="008C3BB1">
        <w:rPr>
          <w:rFonts w:ascii="Times New Roman" w:eastAsia="仿宋" w:cs="Times New Roman"/>
          <w:bCs/>
          <w:color w:val="000000" w:themeColor="text1"/>
          <w:kern w:val="2"/>
          <w:sz w:val="28"/>
          <w:szCs w:val="28"/>
        </w:rPr>
        <w:t xml:space="preserve"> </w:t>
      </w:r>
    </w:p>
    <w:p w14:paraId="2B73ED0A" w14:textId="14D3019A" w:rsidR="003E7E62" w:rsidRPr="008C3BB1" w:rsidRDefault="008C3BB1" w:rsidP="008C3BB1">
      <w:pPr>
        <w:pStyle w:val="Default"/>
        <w:numPr>
          <w:ilvl w:val="0"/>
          <w:numId w:val="9"/>
        </w:numPr>
        <w:spacing w:line="360" w:lineRule="auto"/>
        <w:rPr>
          <w:rFonts w:ascii="Times New Roman" w:eastAsia="仿宋" w:cs="Times New Roman"/>
          <w:bCs/>
          <w:color w:val="000000" w:themeColor="text1"/>
          <w:kern w:val="2"/>
          <w:sz w:val="28"/>
          <w:szCs w:val="28"/>
        </w:rPr>
      </w:pPr>
      <w:r>
        <w:rPr>
          <w:rFonts w:ascii="Times New Roman" w:eastAsia="仿宋" w:cs="Times New Roman" w:hint="eastAsia"/>
          <w:bCs/>
          <w:color w:val="000000" w:themeColor="text1"/>
          <w:kern w:val="2"/>
          <w:sz w:val="28"/>
          <w:szCs w:val="28"/>
        </w:rPr>
        <w:t>《</w:t>
      </w:r>
      <w:r w:rsidR="00D511B6" w:rsidRPr="008C3BB1">
        <w:rPr>
          <w:rFonts w:ascii="Times New Roman" w:eastAsia="仿宋" w:cs="Times New Roman"/>
          <w:bCs/>
          <w:color w:val="000000" w:themeColor="text1"/>
          <w:kern w:val="2"/>
          <w:sz w:val="28"/>
          <w:szCs w:val="28"/>
        </w:rPr>
        <w:t>化学反应工程》</w:t>
      </w:r>
      <w:r w:rsidR="00D511B6" w:rsidRPr="008C3BB1">
        <w:rPr>
          <w:rFonts w:ascii="Times New Roman" w:eastAsia="仿宋" w:cs="Times New Roman"/>
          <w:bCs/>
          <w:color w:val="000000" w:themeColor="text1"/>
          <w:kern w:val="2"/>
          <w:sz w:val="28"/>
          <w:szCs w:val="28"/>
        </w:rPr>
        <w:t xml:space="preserve">, </w:t>
      </w:r>
      <w:r w:rsidR="00D511B6" w:rsidRPr="008C3BB1">
        <w:rPr>
          <w:rFonts w:ascii="Times New Roman" w:eastAsia="仿宋" w:cs="Times New Roman"/>
          <w:bCs/>
          <w:color w:val="000000" w:themeColor="text1"/>
          <w:kern w:val="2"/>
          <w:sz w:val="28"/>
          <w:szCs w:val="28"/>
        </w:rPr>
        <w:t>陈甘棠</w:t>
      </w:r>
      <w:r w:rsidR="00D511B6" w:rsidRPr="008C3BB1">
        <w:rPr>
          <w:rFonts w:ascii="Times New Roman" w:eastAsia="仿宋" w:cs="Times New Roman"/>
          <w:bCs/>
          <w:color w:val="000000" w:themeColor="text1"/>
          <w:kern w:val="2"/>
          <w:sz w:val="28"/>
          <w:szCs w:val="28"/>
        </w:rPr>
        <w:t xml:space="preserve">, </w:t>
      </w:r>
      <w:r w:rsidR="00D511B6" w:rsidRPr="008C3BB1">
        <w:rPr>
          <w:rFonts w:ascii="Times New Roman" w:eastAsia="仿宋" w:cs="Times New Roman"/>
          <w:bCs/>
          <w:color w:val="000000" w:themeColor="text1"/>
          <w:kern w:val="2"/>
          <w:sz w:val="28"/>
          <w:szCs w:val="28"/>
        </w:rPr>
        <w:t>化工出版社</w:t>
      </w:r>
      <w:r w:rsidR="00D511B6" w:rsidRPr="008C3BB1">
        <w:rPr>
          <w:rFonts w:ascii="Times New Roman" w:eastAsia="仿宋" w:cs="Times New Roman"/>
          <w:bCs/>
          <w:color w:val="000000" w:themeColor="text1"/>
          <w:kern w:val="2"/>
          <w:sz w:val="28"/>
          <w:szCs w:val="28"/>
        </w:rPr>
        <w:t xml:space="preserve"> 1981 </w:t>
      </w:r>
    </w:p>
    <w:p w14:paraId="19596D61" w14:textId="7DF13F18" w:rsidR="003E7E62" w:rsidRPr="008C3BB1" w:rsidRDefault="00D511B6" w:rsidP="008C3BB1">
      <w:pPr>
        <w:pStyle w:val="Default"/>
        <w:numPr>
          <w:ilvl w:val="0"/>
          <w:numId w:val="9"/>
        </w:numPr>
        <w:spacing w:line="360" w:lineRule="auto"/>
        <w:rPr>
          <w:rFonts w:ascii="Times New Roman" w:eastAsia="仿宋" w:cs="Times New Roman"/>
          <w:bCs/>
          <w:color w:val="000000" w:themeColor="text1"/>
          <w:kern w:val="2"/>
          <w:sz w:val="28"/>
          <w:szCs w:val="28"/>
        </w:rPr>
      </w:pPr>
      <w:r w:rsidRPr="008C3BB1">
        <w:rPr>
          <w:rFonts w:ascii="Times New Roman" w:eastAsia="仿宋" w:cs="Times New Roman"/>
          <w:bCs/>
          <w:color w:val="000000" w:themeColor="text1"/>
          <w:kern w:val="2"/>
          <w:sz w:val="28"/>
          <w:szCs w:val="28"/>
        </w:rPr>
        <w:t>《搅拌设备》</w:t>
      </w:r>
      <w:r w:rsidRPr="008C3BB1">
        <w:rPr>
          <w:rFonts w:ascii="Times New Roman" w:eastAsia="仿宋" w:cs="Times New Roman"/>
          <w:bCs/>
          <w:color w:val="000000" w:themeColor="text1"/>
          <w:kern w:val="2"/>
          <w:sz w:val="28"/>
          <w:szCs w:val="28"/>
        </w:rPr>
        <w:t xml:space="preserve">, </w:t>
      </w:r>
      <w:r w:rsidRPr="008C3BB1">
        <w:rPr>
          <w:rFonts w:ascii="Times New Roman" w:eastAsia="仿宋" w:cs="Times New Roman"/>
          <w:bCs/>
          <w:color w:val="000000" w:themeColor="text1"/>
          <w:kern w:val="2"/>
          <w:sz w:val="28"/>
          <w:szCs w:val="28"/>
        </w:rPr>
        <w:t>王凯</w:t>
      </w:r>
      <w:r w:rsidRPr="008C3BB1">
        <w:rPr>
          <w:rFonts w:ascii="Times New Roman" w:eastAsia="仿宋" w:cs="Times New Roman"/>
          <w:bCs/>
          <w:color w:val="000000" w:themeColor="text1"/>
          <w:kern w:val="2"/>
          <w:sz w:val="28"/>
          <w:szCs w:val="28"/>
        </w:rPr>
        <w:t xml:space="preserve">, </w:t>
      </w:r>
      <w:r w:rsidRPr="008C3BB1">
        <w:rPr>
          <w:rFonts w:ascii="Times New Roman" w:eastAsia="仿宋" w:cs="Times New Roman"/>
          <w:bCs/>
          <w:color w:val="000000" w:themeColor="text1"/>
          <w:kern w:val="2"/>
          <w:sz w:val="28"/>
          <w:szCs w:val="28"/>
        </w:rPr>
        <w:t>化工出版社</w:t>
      </w:r>
      <w:r w:rsidRPr="008C3BB1">
        <w:rPr>
          <w:rFonts w:ascii="Times New Roman" w:eastAsia="仿宋" w:cs="Times New Roman"/>
          <w:bCs/>
          <w:color w:val="000000" w:themeColor="text1"/>
          <w:kern w:val="2"/>
          <w:sz w:val="28"/>
          <w:szCs w:val="28"/>
        </w:rPr>
        <w:t xml:space="preserve"> 1989</w:t>
      </w:r>
    </w:p>
    <w:sectPr w:rsidR="003E7E62" w:rsidRPr="008C3B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C754" w14:textId="77777777" w:rsidR="009622E8" w:rsidRDefault="009622E8" w:rsidP="008C3BB1">
      <w:r>
        <w:separator/>
      </w:r>
    </w:p>
  </w:endnote>
  <w:endnote w:type="continuationSeparator" w:id="0">
    <w:p w14:paraId="2FE04283" w14:textId="77777777" w:rsidR="009622E8" w:rsidRDefault="009622E8" w:rsidP="008C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2FE9" w14:textId="77777777" w:rsidR="009622E8" w:rsidRDefault="009622E8" w:rsidP="008C3BB1">
      <w:r>
        <w:separator/>
      </w:r>
    </w:p>
  </w:footnote>
  <w:footnote w:type="continuationSeparator" w:id="0">
    <w:p w14:paraId="33C8B37E" w14:textId="77777777" w:rsidR="009622E8" w:rsidRDefault="009622E8" w:rsidP="008C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51D05109"/>
    <w:multiLevelType w:val="hybridMultilevel"/>
    <w:tmpl w:val="F9888D7C"/>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73E0F78"/>
    <w:multiLevelType w:val="hybridMultilevel"/>
    <w:tmpl w:val="51188660"/>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9355232"/>
    <w:multiLevelType w:val="hybridMultilevel"/>
    <w:tmpl w:val="F8E619CE"/>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C007C80"/>
    <w:multiLevelType w:val="hybridMultilevel"/>
    <w:tmpl w:val="22D21FA0"/>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D1046ED"/>
    <w:multiLevelType w:val="hybridMultilevel"/>
    <w:tmpl w:val="7CB24DB2"/>
    <w:lvl w:ilvl="0" w:tplc="3DE034E8">
      <w:start w:val="1"/>
      <w:numFmt w:val="decimal"/>
      <w:lvlText w:val="[%1]"/>
      <w:lvlJc w:val="right"/>
      <w:pPr>
        <w:ind w:left="703" w:hanging="42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7" w15:restartNumberingAfterBreak="0">
    <w:nsid w:val="6E8E1830"/>
    <w:multiLevelType w:val="hybridMultilevel"/>
    <w:tmpl w:val="1B1C5CAA"/>
    <w:lvl w:ilvl="0" w:tplc="B6FEDF22">
      <w:start w:val="1"/>
      <w:numFmt w:val="decimal"/>
      <w:lvlText w:val="[%1]"/>
      <w:lvlJc w:val="right"/>
      <w:pPr>
        <w:ind w:left="703" w:hanging="42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8" w15:restartNumberingAfterBreak="0">
    <w:nsid w:val="75BE38AD"/>
    <w:multiLevelType w:val="hybridMultilevel"/>
    <w:tmpl w:val="20FCEC82"/>
    <w:lvl w:ilvl="0" w:tplc="DFBA6714">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319263055">
    <w:abstractNumId w:val="0"/>
  </w:num>
  <w:num w:numId="2" w16cid:durableId="1128158912">
    <w:abstractNumId w:val="1"/>
  </w:num>
  <w:num w:numId="3" w16cid:durableId="627442141">
    <w:abstractNumId w:val="3"/>
  </w:num>
  <w:num w:numId="4" w16cid:durableId="52240670">
    <w:abstractNumId w:val="2"/>
  </w:num>
  <w:num w:numId="5" w16cid:durableId="1684892463">
    <w:abstractNumId w:val="5"/>
  </w:num>
  <w:num w:numId="6" w16cid:durableId="399257953">
    <w:abstractNumId w:val="4"/>
  </w:num>
  <w:num w:numId="7" w16cid:durableId="1687322372">
    <w:abstractNumId w:val="8"/>
  </w:num>
  <w:num w:numId="8" w16cid:durableId="568733752">
    <w:abstractNumId w:val="6"/>
  </w:num>
  <w:num w:numId="9" w16cid:durableId="1301231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932"/>
    <w:rsid w:val="00032C0E"/>
    <w:rsid w:val="000445BA"/>
    <w:rsid w:val="00052BD9"/>
    <w:rsid w:val="000558DD"/>
    <w:rsid w:val="00063EBD"/>
    <w:rsid w:val="00077AA0"/>
    <w:rsid w:val="00085F74"/>
    <w:rsid w:val="00086B2E"/>
    <w:rsid w:val="00096CEE"/>
    <w:rsid w:val="000976FB"/>
    <w:rsid w:val="000A2202"/>
    <w:rsid w:val="000A4CB0"/>
    <w:rsid w:val="000C1193"/>
    <w:rsid w:val="000C66D7"/>
    <w:rsid w:val="000D3498"/>
    <w:rsid w:val="000E3BDE"/>
    <w:rsid w:val="000F4555"/>
    <w:rsid w:val="000F4D54"/>
    <w:rsid w:val="0011080C"/>
    <w:rsid w:val="00116156"/>
    <w:rsid w:val="00140049"/>
    <w:rsid w:val="00140795"/>
    <w:rsid w:val="00151707"/>
    <w:rsid w:val="001523D5"/>
    <w:rsid w:val="001527F0"/>
    <w:rsid w:val="00165477"/>
    <w:rsid w:val="001669D6"/>
    <w:rsid w:val="00181439"/>
    <w:rsid w:val="0018506B"/>
    <w:rsid w:val="001874C9"/>
    <w:rsid w:val="00191DB5"/>
    <w:rsid w:val="001A1417"/>
    <w:rsid w:val="001A1FC9"/>
    <w:rsid w:val="001B6507"/>
    <w:rsid w:val="001C72C0"/>
    <w:rsid w:val="001D0E4A"/>
    <w:rsid w:val="001D720F"/>
    <w:rsid w:val="001F0BA6"/>
    <w:rsid w:val="001F3C3F"/>
    <w:rsid w:val="001F3D11"/>
    <w:rsid w:val="001F48AF"/>
    <w:rsid w:val="0020687C"/>
    <w:rsid w:val="00212865"/>
    <w:rsid w:val="0021354E"/>
    <w:rsid w:val="00213618"/>
    <w:rsid w:val="00214197"/>
    <w:rsid w:val="00222419"/>
    <w:rsid w:val="002256C5"/>
    <w:rsid w:val="002265CC"/>
    <w:rsid w:val="00227164"/>
    <w:rsid w:val="00227B7B"/>
    <w:rsid w:val="00236038"/>
    <w:rsid w:val="002424A5"/>
    <w:rsid w:val="00242FB6"/>
    <w:rsid w:val="00243E6A"/>
    <w:rsid w:val="002451D5"/>
    <w:rsid w:val="002472FD"/>
    <w:rsid w:val="00254659"/>
    <w:rsid w:val="00261D99"/>
    <w:rsid w:val="00265EA9"/>
    <w:rsid w:val="002709E4"/>
    <w:rsid w:val="00271CDF"/>
    <w:rsid w:val="002726C4"/>
    <w:rsid w:val="00275824"/>
    <w:rsid w:val="00284C20"/>
    <w:rsid w:val="00285663"/>
    <w:rsid w:val="002A5A61"/>
    <w:rsid w:val="002B264A"/>
    <w:rsid w:val="002B3226"/>
    <w:rsid w:val="002B63D1"/>
    <w:rsid w:val="002D1201"/>
    <w:rsid w:val="002D1E24"/>
    <w:rsid w:val="002D41EB"/>
    <w:rsid w:val="002E017C"/>
    <w:rsid w:val="002E4B81"/>
    <w:rsid w:val="002F3710"/>
    <w:rsid w:val="00302AEF"/>
    <w:rsid w:val="003054CD"/>
    <w:rsid w:val="00315E90"/>
    <w:rsid w:val="003373FB"/>
    <w:rsid w:val="0034040B"/>
    <w:rsid w:val="003433FE"/>
    <w:rsid w:val="00347FC8"/>
    <w:rsid w:val="00350DAC"/>
    <w:rsid w:val="00351ABC"/>
    <w:rsid w:val="003526A3"/>
    <w:rsid w:val="003563E7"/>
    <w:rsid w:val="003713A7"/>
    <w:rsid w:val="00373EB0"/>
    <w:rsid w:val="00381F63"/>
    <w:rsid w:val="0039402E"/>
    <w:rsid w:val="0039770D"/>
    <w:rsid w:val="003A459B"/>
    <w:rsid w:val="003A64F7"/>
    <w:rsid w:val="003B1C4B"/>
    <w:rsid w:val="003B3AD7"/>
    <w:rsid w:val="003C3A5D"/>
    <w:rsid w:val="003C787C"/>
    <w:rsid w:val="003D15FA"/>
    <w:rsid w:val="003E05C6"/>
    <w:rsid w:val="003E1691"/>
    <w:rsid w:val="003E7E62"/>
    <w:rsid w:val="003F165E"/>
    <w:rsid w:val="003F40ED"/>
    <w:rsid w:val="00420CE1"/>
    <w:rsid w:val="00422478"/>
    <w:rsid w:val="0042680F"/>
    <w:rsid w:val="00440725"/>
    <w:rsid w:val="004414F6"/>
    <w:rsid w:val="00451B9D"/>
    <w:rsid w:val="004611B3"/>
    <w:rsid w:val="00461FAC"/>
    <w:rsid w:val="00462273"/>
    <w:rsid w:val="00465B0C"/>
    <w:rsid w:val="00477BB9"/>
    <w:rsid w:val="00483AA6"/>
    <w:rsid w:val="00487C1F"/>
    <w:rsid w:val="00490144"/>
    <w:rsid w:val="0049408F"/>
    <w:rsid w:val="004943BE"/>
    <w:rsid w:val="004945E8"/>
    <w:rsid w:val="00497D1C"/>
    <w:rsid w:val="004A21D0"/>
    <w:rsid w:val="004A3812"/>
    <w:rsid w:val="004A6447"/>
    <w:rsid w:val="004C75DA"/>
    <w:rsid w:val="004C78E5"/>
    <w:rsid w:val="004D42F1"/>
    <w:rsid w:val="004E1173"/>
    <w:rsid w:val="004E3E45"/>
    <w:rsid w:val="004F1431"/>
    <w:rsid w:val="004F1A5C"/>
    <w:rsid w:val="004F22E4"/>
    <w:rsid w:val="005015DA"/>
    <w:rsid w:val="00520479"/>
    <w:rsid w:val="00526094"/>
    <w:rsid w:val="00533880"/>
    <w:rsid w:val="005359C6"/>
    <w:rsid w:val="00537498"/>
    <w:rsid w:val="00537F40"/>
    <w:rsid w:val="0054442E"/>
    <w:rsid w:val="0055194D"/>
    <w:rsid w:val="00557FDC"/>
    <w:rsid w:val="005671E9"/>
    <w:rsid w:val="00572F47"/>
    <w:rsid w:val="00573624"/>
    <w:rsid w:val="00574992"/>
    <w:rsid w:val="00581F8E"/>
    <w:rsid w:val="00582B0E"/>
    <w:rsid w:val="00584712"/>
    <w:rsid w:val="005939A3"/>
    <w:rsid w:val="005A314C"/>
    <w:rsid w:val="005B2643"/>
    <w:rsid w:val="005B41D2"/>
    <w:rsid w:val="005B73AE"/>
    <w:rsid w:val="005B73F3"/>
    <w:rsid w:val="005D068D"/>
    <w:rsid w:val="005D6E2E"/>
    <w:rsid w:val="005E3F30"/>
    <w:rsid w:val="005E4378"/>
    <w:rsid w:val="005F3224"/>
    <w:rsid w:val="005F493C"/>
    <w:rsid w:val="006064BF"/>
    <w:rsid w:val="006155A4"/>
    <w:rsid w:val="0062287D"/>
    <w:rsid w:val="0062510F"/>
    <w:rsid w:val="00627721"/>
    <w:rsid w:val="00633DE9"/>
    <w:rsid w:val="0063435B"/>
    <w:rsid w:val="00636FF9"/>
    <w:rsid w:val="00643315"/>
    <w:rsid w:val="00651880"/>
    <w:rsid w:val="006541EF"/>
    <w:rsid w:val="00661B72"/>
    <w:rsid w:val="00662C5E"/>
    <w:rsid w:val="00662E47"/>
    <w:rsid w:val="00663414"/>
    <w:rsid w:val="006818DB"/>
    <w:rsid w:val="00682765"/>
    <w:rsid w:val="0069163F"/>
    <w:rsid w:val="00695566"/>
    <w:rsid w:val="006C4C9E"/>
    <w:rsid w:val="006C7721"/>
    <w:rsid w:val="006C79CD"/>
    <w:rsid w:val="006D461B"/>
    <w:rsid w:val="006D5274"/>
    <w:rsid w:val="006D7C3F"/>
    <w:rsid w:val="006E3249"/>
    <w:rsid w:val="006F31B4"/>
    <w:rsid w:val="006F6691"/>
    <w:rsid w:val="00700DB2"/>
    <w:rsid w:val="00711F5E"/>
    <w:rsid w:val="0071571E"/>
    <w:rsid w:val="00721BFD"/>
    <w:rsid w:val="00723C7C"/>
    <w:rsid w:val="0072499A"/>
    <w:rsid w:val="0074602A"/>
    <w:rsid w:val="00751E37"/>
    <w:rsid w:val="007557DD"/>
    <w:rsid w:val="00755CB7"/>
    <w:rsid w:val="00762ED3"/>
    <w:rsid w:val="00770A07"/>
    <w:rsid w:val="0077680B"/>
    <w:rsid w:val="007811E6"/>
    <w:rsid w:val="00784424"/>
    <w:rsid w:val="007939CF"/>
    <w:rsid w:val="00797A64"/>
    <w:rsid w:val="007B03B5"/>
    <w:rsid w:val="007B1569"/>
    <w:rsid w:val="007B5BAF"/>
    <w:rsid w:val="007B6F81"/>
    <w:rsid w:val="007E12C9"/>
    <w:rsid w:val="007E38DD"/>
    <w:rsid w:val="007E5381"/>
    <w:rsid w:val="007E7579"/>
    <w:rsid w:val="00801951"/>
    <w:rsid w:val="00801F9A"/>
    <w:rsid w:val="008069CA"/>
    <w:rsid w:val="00810FF4"/>
    <w:rsid w:val="00814CC7"/>
    <w:rsid w:val="00834FBA"/>
    <w:rsid w:val="00836A4F"/>
    <w:rsid w:val="00837BFA"/>
    <w:rsid w:val="008401D2"/>
    <w:rsid w:val="00841DAF"/>
    <w:rsid w:val="00842744"/>
    <w:rsid w:val="00856708"/>
    <w:rsid w:val="00857798"/>
    <w:rsid w:val="00860BD8"/>
    <w:rsid w:val="008660BC"/>
    <w:rsid w:val="00880395"/>
    <w:rsid w:val="0088704D"/>
    <w:rsid w:val="00890CEA"/>
    <w:rsid w:val="00891A74"/>
    <w:rsid w:val="0089468B"/>
    <w:rsid w:val="008B08D5"/>
    <w:rsid w:val="008B3129"/>
    <w:rsid w:val="008B48F4"/>
    <w:rsid w:val="008C3BB1"/>
    <w:rsid w:val="008C6610"/>
    <w:rsid w:val="008D045F"/>
    <w:rsid w:val="008E1719"/>
    <w:rsid w:val="008E3D05"/>
    <w:rsid w:val="008F5A2B"/>
    <w:rsid w:val="0090241C"/>
    <w:rsid w:val="00915249"/>
    <w:rsid w:val="00915645"/>
    <w:rsid w:val="009170FD"/>
    <w:rsid w:val="00926B75"/>
    <w:rsid w:val="009325AF"/>
    <w:rsid w:val="00935C1D"/>
    <w:rsid w:val="00935F4F"/>
    <w:rsid w:val="0094094C"/>
    <w:rsid w:val="00943F58"/>
    <w:rsid w:val="00945FC0"/>
    <w:rsid w:val="00952384"/>
    <w:rsid w:val="00957ACD"/>
    <w:rsid w:val="009622E8"/>
    <w:rsid w:val="00973B43"/>
    <w:rsid w:val="009821A6"/>
    <w:rsid w:val="009832B4"/>
    <w:rsid w:val="009872D2"/>
    <w:rsid w:val="00987B7C"/>
    <w:rsid w:val="00991D8A"/>
    <w:rsid w:val="00991F20"/>
    <w:rsid w:val="00997F0C"/>
    <w:rsid w:val="009A4B8B"/>
    <w:rsid w:val="009B6854"/>
    <w:rsid w:val="009B6FC4"/>
    <w:rsid w:val="009C420C"/>
    <w:rsid w:val="009E19F4"/>
    <w:rsid w:val="009E429E"/>
    <w:rsid w:val="009F05A1"/>
    <w:rsid w:val="00A011C0"/>
    <w:rsid w:val="00A06DE8"/>
    <w:rsid w:val="00A07ECC"/>
    <w:rsid w:val="00A161E3"/>
    <w:rsid w:val="00A213AF"/>
    <w:rsid w:val="00A27FF7"/>
    <w:rsid w:val="00A326CF"/>
    <w:rsid w:val="00A363CD"/>
    <w:rsid w:val="00A41C22"/>
    <w:rsid w:val="00A43866"/>
    <w:rsid w:val="00A4712B"/>
    <w:rsid w:val="00A544BD"/>
    <w:rsid w:val="00A54C00"/>
    <w:rsid w:val="00A679E8"/>
    <w:rsid w:val="00A7286D"/>
    <w:rsid w:val="00A75D7F"/>
    <w:rsid w:val="00A767A6"/>
    <w:rsid w:val="00A95A7B"/>
    <w:rsid w:val="00AB2302"/>
    <w:rsid w:val="00AC32E4"/>
    <w:rsid w:val="00AC64D3"/>
    <w:rsid w:val="00AD5A8E"/>
    <w:rsid w:val="00AE398B"/>
    <w:rsid w:val="00AF69CA"/>
    <w:rsid w:val="00B077A9"/>
    <w:rsid w:val="00B12E9C"/>
    <w:rsid w:val="00B27D2C"/>
    <w:rsid w:val="00B404E9"/>
    <w:rsid w:val="00B40A46"/>
    <w:rsid w:val="00B4241B"/>
    <w:rsid w:val="00B4290C"/>
    <w:rsid w:val="00B43926"/>
    <w:rsid w:val="00B529A2"/>
    <w:rsid w:val="00B54F29"/>
    <w:rsid w:val="00B572FB"/>
    <w:rsid w:val="00B6137B"/>
    <w:rsid w:val="00B67418"/>
    <w:rsid w:val="00B70E4C"/>
    <w:rsid w:val="00B757BF"/>
    <w:rsid w:val="00B81CB8"/>
    <w:rsid w:val="00B8219A"/>
    <w:rsid w:val="00B8473B"/>
    <w:rsid w:val="00B86353"/>
    <w:rsid w:val="00B92276"/>
    <w:rsid w:val="00B97A73"/>
    <w:rsid w:val="00B97DB8"/>
    <w:rsid w:val="00BA1C46"/>
    <w:rsid w:val="00BA75CE"/>
    <w:rsid w:val="00BB06EB"/>
    <w:rsid w:val="00BB199E"/>
    <w:rsid w:val="00BC24B3"/>
    <w:rsid w:val="00BC27AA"/>
    <w:rsid w:val="00BC2B59"/>
    <w:rsid w:val="00BC2B8F"/>
    <w:rsid w:val="00BC4063"/>
    <w:rsid w:val="00BC5DCB"/>
    <w:rsid w:val="00BE1191"/>
    <w:rsid w:val="00BE218E"/>
    <w:rsid w:val="00BE41C8"/>
    <w:rsid w:val="00BE4C82"/>
    <w:rsid w:val="00BF132D"/>
    <w:rsid w:val="00BF13C8"/>
    <w:rsid w:val="00BF649F"/>
    <w:rsid w:val="00C004ED"/>
    <w:rsid w:val="00C101C9"/>
    <w:rsid w:val="00C17184"/>
    <w:rsid w:val="00C32BBA"/>
    <w:rsid w:val="00C336F4"/>
    <w:rsid w:val="00C36598"/>
    <w:rsid w:val="00C53190"/>
    <w:rsid w:val="00C55D52"/>
    <w:rsid w:val="00C56DB7"/>
    <w:rsid w:val="00C614B0"/>
    <w:rsid w:val="00C77C62"/>
    <w:rsid w:val="00C77F70"/>
    <w:rsid w:val="00C8041F"/>
    <w:rsid w:val="00C86807"/>
    <w:rsid w:val="00C91CDC"/>
    <w:rsid w:val="00CA07C0"/>
    <w:rsid w:val="00CA3FC2"/>
    <w:rsid w:val="00CA6F03"/>
    <w:rsid w:val="00CB3340"/>
    <w:rsid w:val="00CB44AD"/>
    <w:rsid w:val="00CB471F"/>
    <w:rsid w:val="00CC1B69"/>
    <w:rsid w:val="00CD1AB3"/>
    <w:rsid w:val="00CD5D7E"/>
    <w:rsid w:val="00CF2211"/>
    <w:rsid w:val="00D0012E"/>
    <w:rsid w:val="00D0016F"/>
    <w:rsid w:val="00D001D0"/>
    <w:rsid w:val="00D1290C"/>
    <w:rsid w:val="00D1405C"/>
    <w:rsid w:val="00D142FF"/>
    <w:rsid w:val="00D32A1D"/>
    <w:rsid w:val="00D412D5"/>
    <w:rsid w:val="00D4287F"/>
    <w:rsid w:val="00D44BC9"/>
    <w:rsid w:val="00D44CD9"/>
    <w:rsid w:val="00D50EBF"/>
    <w:rsid w:val="00D511B6"/>
    <w:rsid w:val="00D539A7"/>
    <w:rsid w:val="00D6482F"/>
    <w:rsid w:val="00D65BB2"/>
    <w:rsid w:val="00D957F2"/>
    <w:rsid w:val="00DA3E77"/>
    <w:rsid w:val="00DB0E66"/>
    <w:rsid w:val="00DB589C"/>
    <w:rsid w:val="00DB6245"/>
    <w:rsid w:val="00DC476E"/>
    <w:rsid w:val="00DD1B20"/>
    <w:rsid w:val="00DE1B2F"/>
    <w:rsid w:val="00DE29D8"/>
    <w:rsid w:val="00DE75EB"/>
    <w:rsid w:val="00DF051C"/>
    <w:rsid w:val="00DF3A34"/>
    <w:rsid w:val="00DF4C27"/>
    <w:rsid w:val="00DF5CA4"/>
    <w:rsid w:val="00DF69B0"/>
    <w:rsid w:val="00E06A06"/>
    <w:rsid w:val="00E10616"/>
    <w:rsid w:val="00E15B63"/>
    <w:rsid w:val="00E17958"/>
    <w:rsid w:val="00E20B95"/>
    <w:rsid w:val="00E21E71"/>
    <w:rsid w:val="00E25CD1"/>
    <w:rsid w:val="00E265B5"/>
    <w:rsid w:val="00E332A9"/>
    <w:rsid w:val="00E467B8"/>
    <w:rsid w:val="00E55B3A"/>
    <w:rsid w:val="00E56003"/>
    <w:rsid w:val="00E579FD"/>
    <w:rsid w:val="00E57ECA"/>
    <w:rsid w:val="00E671A3"/>
    <w:rsid w:val="00E77BF1"/>
    <w:rsid w:val="00E82F8D"/>
    <w:rsid w:val="00E83128"/>
    <w:rsid w:val="00E8383B"/>
    <w:rsid w:val="00E843F4"/>
    <w:rsid w:val="00E85C14"/>
    <w:rsid w:val="00EA0AAF"/>
    <w:rsid w:val="00EA322E"/>
    <w:rsid w:val="00EA32F9"/>
    <w:rsid w:val="00EA596C"/>
    <w:rsid w:val="00EB606F"/>
    <w:rsid w:val="00EB6C2A"/>
    <w:rsid w:val="00ED51F0"/>
    <w:rsid w:val="00EE711E"/>
    <w:rsid w:val="00EF2BDA"/>
    <w:rsid w:val="00EF3697"/>
    <w:rsid w:val="00EF630C"/>
    <w:rsid w:val="00F005B2"/>
    <w:rsid w:val="00F01E02"/>
    <w:rsid w:val="00F07BB3"/>
    <w:rsid w:val="00F11475"/>
    <w:rsid w:val="00F14183"/>
    <w:rsid w:val="00F14D39"/>
    <w:rsid w:val="00F23170"/>
    <w:rsid w:val="00F26DDB"/>
    <w:rsid w:val="00F310B4"/>
    <w:rsid w:val="00F501A9"/>
    <w:rsid w:val="00F66105"/>
    <w:rsid w:val="00F70AFA"/>
    <w:rsid w:val="00F90705"/>
    <w:rsid w:val="00F941B2"/>
    <w:rsid w:val="00FA0CBA"/>
    <w:rsid w:val="00FA0F28"/>
    <w:rsid w:val="00FB36DD"/>
    <w:rsid w:val="00FB6586"/>
    <w:rsid w:val="00FB7BAB"/>
    <w:rsid w:val="00FC0EE4"/>
    <w:rsid w:val="00FC64ED"/>
    <w:rsid w:val="00FD00DE"/>
    <w:rsid w:val="00FD3F43"/>
    <w:rsid w:val="00FD766F"/>
    <w:rsid w:val="00FD7874"/>
    <w:rsid w:val="00FE314D"/>
    <w:rsid w:val="00FE76C2"/>
    <w:rsid w:val="00FF4661"/>
    <w:rsid w:val="08910CCD"/>
    <w:rsid w:val="0CD574BE"/>
    <w:rsid w:val="0E4B7CB4"/>
    <w:rsid w:val="1BE152D8"/>
    <w:rsid w:val="23825EEF"/>
    <w:rsid w:val="2A6F4ACD"/>
    <w:rsid w:val="308E193C"/>
    <w:rsid w:val="310F43B8"/>
    <w:rsid w:val="376F0704"/>
    <w:rsid w:val="3AB73928"/>
    <w:rsid w:val="42513C25"/>
    <w:rsid w:val="42582942"/>
    <w:rsid w:val="45E05781"/>
    <w:rsid w:val="49E946CD"/>
    <w:rsid w:val="513676D1"/>
    <w:rsid w:val="55502B05"/>
    <w:rsid w:val="5B092CFE"/>
    <w:rsid w:val="5CE55AFC"/>
    <w:rsid w:val="62FE48EF"/>
    <w:rsid w:val="6A06314C"/>
    <w:rsid w:val="73E166CD"/>
    <w:rsid w:val="75144CF9"/>
    <w:rsid w:val="761B6F9E"/>
    <w:rsid w:val="770455E6"/>
    <w:rsid w:val="7C322C2A"/>
    <w:rsid w:val="7F29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3B613"/>
  <w15:docId w15:val="{88B029C4-3EFE-4A89-9D69-A13A92E5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unhideWhenUsed="1"/>
    <w:lsdException w:name="HTML Definition" w:unhideWhenUsed="1"/>
    <w:lsdException w:name="HTML Keyboard" w:unhideWhenUsed="1"/>
    <w:lsdException w:name="HTML Preformatted" w:semiHidden="1" w:unhideWhenUsed="1"/>
    <w:lsdException w:name="HTML Sample" w:unhideWhenUsed="1"/>
    <w:lsdException w:name="HTML Typewriter" w:semiHidden="1" w:unhideWhenUsed="1"/>
    <w:lsdException w:name="HTML Variable"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pPr>
      <w:ind w:leftChars="350" w:left="2309" w:hangingChars="562" w:hanging="1574"/>
    </w:pPr>
    <w:rPr>
      <w:rFonts w:ascii="Times New Roman" w:hAnsi="Times New Roman"/>
      <w:sz w:val="28"/>
      <w:szCs w:val="24"/>
    </w:rPr>
  </w:style>
  <w:style w:type="paragraph" w:styleId="a7">
    <w:name w:val="Plain Text"/>
    <w:basedOn w:val="a"/>
    <w:link w:val="a8"/>
    <w:rPr>
      <w:rFonts w:ascii="宋体" w:hAnsi="Courier New"/>
      <w:szCs w:val="21"/>
    </w:rPr>
  </w:style>
  <w:style w:type="paragraph" w:styleId="2">
    <w:name w:val="Body Text Indent 2"/>
    <w:basedOn w:val="a"/>
    <w:link w:val="20"/>
    <w:uiPriority w:val="99"/>
    <w:semiHidden/>
    <w:unhideWhenUsed/>
    <w:pPr>
      <w:spacing w:after="120" w:line="480" w:lineRule="auto"/>
      <w:ind w:leftChars="200" w:left="42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semiHidden/>
    <w:unhideWhenUsed/>
    <w:pPr>
      <w:spacing w:after="120"/>
      <w:ind w:leftChars="200" w:left="420"/>
    </w:pPr>
    <w:rPr>
      <w:sz w:val="16"/>
      <w:szCs w:val="16"/>
    </w:rPr>
  </w:style>
  <w:style w:type="paragraph" w:styleId="af">
    <w:name w:val="annotation subject"/>
    <w:basedOn w:val="a3"/>
    <w:next w:val="a3"/>
    <w:link w:val="af0"/>
    <w:uiPriority w:val="99"/>
    <w:unhideWhenUsed/>
    <w:rPr>
      <w:b/>
      <w:bCs/>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rPr>
  </w:style>
  <w:style w:type="character" w:styleId="af3">
    <w:name w:val="FollowedHyperlink"/>
    <w:basedOn w:val="a0"/>
    <w:uiPriority w:val="99"/>
    <w:unhideWhenUsed/>
    <w:rPr>
      <w:rFonts w:ascii="微软雅黑" w:eastAsia="微软雅黑" w:hAnsi="微软雅黑" w:cs="微软雅黑" w:hint="eastAsia"/>
      <w:color w:val="146C88"/>
      <w:sz w:val="24"/>
      <w:szCs w:val="24"/>
      <w:u w:val="none"/>
    </w:rPr>
  </w:style>
  <w:style w:type="character" w:styleId="af4">
    <w:name w:val="Emphasis"/>
    <w:basedOn w:val="a0"/>
    <w:uiPriority w:val="20"/>
    <w:qFormat/>
    <w:rPr>
      <w:i/>
    </w:rPr>
  </w:style>
  <w:style w:type="character" w:styleId="HTML">
    <w:name w:val="HTML Definition"/>
    <w:basedOn w:val="a0"/>
    <w:uiPriority w:val="99"/>
    <w:unhideWhenUsed/>
  </w:style>
  <w:style w:type="character" w:styleId="HTML0">
    <w:name w:val="HTML Variable"/>
    <w:basedOn w:val="a0"/>
    <w:uiPriority w:val="99"/>
    <w:unhideWhenUsed/>
  </w:style>
  <w:style w:type="character" w:styleId="af5">
    <w:name w:val="Hyperlink"/>
    <w:basedOn w:val="a0"/>
    <w:uiPriority w:val="99"/>
    <w:unhideWhenUsed/>
    <w:rPr>
      <w:rFonts w:ascii="微软雅黑" w:eastAsia="微软雅黑" w:hAnsi="微软雅黑" w:cs="微软雅黑" w:hint="eastAsia"/>
      <w:color w:val="146C88"/>
      <w:sz w:val="24"/>
      <w:szCs w:val="24"/>
      <w:u w:val="none"/>
    </w:rPr>
  </w:style>
  <w:style w:type="character" w:styleId="HTML1">
    <w:name w:val="HTML Code"/>
    <w:basedOn w:val="a0"/>
    <w:uiPriority w:val="99"/>
    <w:unhideWhenUsed/>
    <w:rPr>
      <w:rFonts w:ascii="Courier New" w:eastAsia="Courier New" w:hAnsi="Courier New" w:cs="Courier New"/>
      <w:sz w:val="20"/>
    </w:rPr>
  </w:style>
  <w:style w:type="character" w:styleId="af6">
    <w:name w:val="annotation reference"/>
    <w:basedOn w:val="a0"/>
    <w:uiPriority w:val="99"/>
    <w:unhideWhenUsed/>
    <w:rPr>
      <w:sz w:val="21"/>
      <w:szCs w:val="21"/>
    </w:rPr>
  </w:style>
  <w:style w:type="character" w:styleId="HTML2">
    <w:name w:val="HTML Cite"/>
    <w:basedOn w:val="a0"/>
    <w:uiPriority w:val="99"/>
    <w:unhideWhenUsed/>
  </w:style>
  <w:style w:type="character" w:styleId="HTML3">
    <w:name w:val="HTML Keyboard"/>
    <w:basedOn w:val="a0"/>
    <w:uiPriority w:val="99"/>
    <w:unhideWhenUsed/>
    <w:rPr>
      <w:rFonts w:ascii="Courier New" w:eastAsia="Courier New" w:hAnsi="Courier New" w:cs="Courier New" w:hint="default"/>
      <w:sz w:val="20"/>
    </w:rPr>
  </w:style>
  <w:style w:type="character" w:styleId="HTML4">
    <w:name w:val="HTML Sample"/>
    <w:basedOn w:val="a0"/>
    <w:uiPriority w:val="99"/>
    <w:unhideWhenUsed/>
    <w:rPr>
      <w:rFonts w:ascii="Courier New" w:eastAsia="Courier New" w:hAnsi="Courier New" w:cs="Courier New" w:hint="default"/>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ListParagraphChar">
    <w:name w:val="List Paragraph Char"/>
    <w:link w:val="10"/>
    <w:locked/>
    <w:rPr>
      <w:rFonts w:ascii="Calibri" w:eastAsia="宋体" w:hAnsi="Calibri"/>
    </w:rPr>
  </w:style>
  <w:style w:type="paragraph" w:customStyle="1" w:styleId="10">
    <w:name w:val="列出段落1"/>
    <w:basedOn w:val="a"/>
    <w:link w:val="ListParagraphChar"/>
    <w:qFormat/>
    <w:pPr>
      <w:ind w:firstLineChars="200" w:firstLine="420"/>
    </w:pPr>
    <w:rPr>
      <w:rFonts w:cstheme="minorBidi"/>
    </w:rPr>
  </w:style>
  <w:style w:type="character" w:customStyle="1" w:styleId="a6">
    <w:name w:val="正文文本缩进 字符"/>
    <w:basedOn w:val="a0"/>
    <w:link w:val="a5"/>
    <w:rPr>
      <w:rFonts w:ascii="Times New Roman" w:eastAsia="宋体" w:hAnsi="Times New Roman" w:cs="Times New Roman"/>
      <w:sz w:val="28"/>
      <w:szCs w:val="24"/>
    </w:rPr>
  </w:style>
  <w:style w:type="paragraph" w:styleId="af7">
    <w:name w:val="List Paragraph"/>
    <w:basedOn w:val="a"/>
    <w:uiPriority w:val="99"/>
    <w:unhideWhenUsed/>
    <w:pPr>
      <w:ind w:firstLineChars="200" w:firstLine="420"/>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f0">
    <w:name w:val="批注主题 字符"/>
    <w:basedOn w:val="a4"/>
    <w:link w:val="af"/>
    <w:uiPriority w:val="99"/>
    <w:semiHidden/>
    <w:rPr>
      <w:rFonts w:ascii="Calibri" w:eastAsia="宋体" w:hAnsi="Calibri" w:cs="Times New Roman"/>
      <w:b/>
      <w:bCs/>
    </w:rPr>
  </w:style>
  <w:style w:type="character" w:customStyle="1" w:styleId="aa">
    <w:name w:val="批注框文本 字符"/>
    <w:basedOn w:val="a0"/>
    <w:link w:val="a9"/>
    <w:uiPriority w:val="99"/>
    <w:semiHidden/>
    <w:rPr>
      <w:rFonts w:ascii="Calibri" w:eastAsia="宋体" w:hAnsi="Calibri" w:cs="Times New Roman"/>
      <w:sz w:val="18"/>
      <w:szCs w:val="18"/>
    </w:rPr>
  </w:style>
  <w:style w:type="character" w:customStyle="1" w:styleId="a8">
    <w:name w:val="纯文本 字符"/>
    <w:basedOn w:val="a0"/>
    <w:link w:val="a7"/>
    <w:rPr>
      <w:rFonts w:ascii="宋体" w:eastAsia="宋体" w:hAnsi="Courier New" w:cs="Times New Roman"/>
      <w:szCs w:val="21"/>
    </w:rPr>
  </w:style>
  <w:style w:type="character" w:customStyle="1" w:styleId="emtidy-4">
    <w:name w:val="emtidy-4"/>
    <w:basedOn w:val="a0"/>
  </w:style>
  <w:style w:type="character" w:customStyle="1" w:styleId="ca-nav-next">
    <w:name w:val="ca-nav-next"/>
    <w:basedOn w:val="a0"/>
  </w:style>
  <w:style w:type="character" w:customStyle="1" w:styleId="hover">
    <w:name w:val="hover"/>
    <w:basedOn w:val="a0"/>
  </w:style>
  <w:style w:type="character" w:customStyle="1" w:styleId="last-child">
    <w:name w:val="last-child"/>
    <w:basedOn w:val="a0"/>
    <w:rPr>
      <w:color w:val="999999"/>
    </w:rPr>
  </w:style>
  <w:style w:type="character" w:customStyle="1" w:styleId="checked">
    <w:name w:val="checked"/>
    <w:basedOn w:val="a0"/>
  </w:style>
  <w:style w:type="character" w:customStyle="1" w:styleId="checked1">
    <w:name w:val="checked1"/>
    <w:basedOn w:val="a0"/>
    <w:rPr>
      <w:vanish/>
    </w:rPr>
  </w:style>
  <w:style w:type="character" w:customStyle="1" w:styleId="active2">
    <w:name w:val="active2"/>
    <w:basedOn w:val="a0"/>
    <w:rPr>
      <w:color w:val="33BBD9"/>
      <w:bdr w:val="single" w:sz="6" w:space="0" w:color="CCCCCC"/>
      <w:shd w:val="clear" w:color="auto" w:fill="FFFFFF"/>
    </w:rPr>
  </w:style>
  <w:style w:type="character" w:customStyle="1" w:styleId="hover33">
    <w:name w:val="hover33"/>
    <w:basedOn w:val="a0"/>
  </w:style>
  <w:style w:type="character" w:customStyle="1" w:styleId="hover32">
    <w:name w:val="hover32"/>
    <w:basedOn w:val="a0"/>
  </w:style>
  <w:style w:type="character" w:customStyle="1" w:styleId="30">
    <w:name w:val="正文文本缩进 3 字符"/>
    <w:basedOn w:val="a0"/>
    <w:link w:val="3"/>
    <w:uiPriority w:val="99"/>
    <w:semiHidden/>
    <w:rPr>
      <w:rFonts w:ascii="Calibri" w:hAnsi="Calibri"/>
      <w:kern w:val="2"/>
      <w:sz w:val="16"/>
      <w:szCs w:val="16"/>
    </w:rPr>
  </w:style>
  <w:style w:type="character" w:customStyle="1" w:styleId="20">
    <w:name w:val="正文文本缩进 2 字符"/>
    <w:basedOn w:val="a0"/>
    <w:link w:val="2"/>
    <w:uiPriority w:val="99"/>
    <w:semiHidden/>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EE5E2F-C59F-4A87-90D6-D6A6358C87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2403</Words>
  <Characters>2885</Characters>
  <Application>Microsoft Office Word</Application>
  <DocSecurity>0</DocSecurity>
  <Lines>180</Lines>
  <Paragraphs>220</Paragraphs>
  <ScaleCrop>false</ScaleCrop>
  <Company>Microsoft</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36</cp:revision>
  <dcterms:created xsi:type="dcterms:W3CDTF">2020-07-16T02:06:00Z</dcterms:created>
  <dcterms:modified xsi:type="dcterms:W3CDTF">2023-07-17T13:31:00Z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